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sz w:val="20"/>
          <w:szCs w:val="20"/>
        </w:rPr>
      </w:pPr>
      <w:r w:rsidDel="00000000" w:rsidR="00000000" w:rsidRPr="00000000">
        <w:rPr>
          <w:b w:val="1"/>
          <w:sz w:val="22"/>
          <w:szCs w:val="22"/>
          <w:u w:val="single"/>
          <w:rtl w:val="0"/>
        </w:rPr>
        <w:t xml:space="preserve">TERMO DE REFERÊNCIA</w:t>
      </w: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before="200" w:lineRule="auto"/>
        <w:rPr>
          <w:b w:val="1"/>
        </w:rPr>
      </w:pPr>
      <w:r w:rsidDel="00000000" w:rsidR="00000000" w:rsidRPr="00000000">
        <w:rPr>
          <w:b w:val="1"/>
          <w:rtl w:val="0"/>
        </w:rPr>
        <w:t xml:space="preserve">1. CONDIÇÕES GERAIS DA CONTRATAÇÃO</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before="200" w:line="276" w:lineRule="auto"/>
        <w:rPr>
          <w:sz w:val="20"/>
          <w:szCs w:val="20"/>
        </w:rPr>
      </w:pPr>
      <w:r w:rsidDel="00000000" w:rsidR="00000000" w:rsidRPr="00000000">
        <w:rPr>
          <w:sz w:val="20"/>
          <w:szCs w:val="20"/>
          <w:rtl w:val="0"/>
        </w:rPr>
        <w:t xml:space="preserve">1.1. O Objeto deste Termo de Referência é a contratação da empresa Instituto de Amparo ao Excepcional INAMEX, CNPJ 87.178.760/0001-71, no município de Porto Alegre–RS, para prestação de serviços de acolhimento institucional para o adolescente Gustavo Silva da Silva, nos termos da tabela abaixo, conforme condições e exigências estabelecidas neste instrumento.</w:t>
      </w:r>
    </w:p>
    <w:tbl>
      <w:tblPr>
        <w:tblStyle w:val="Table1"/>
        <w:tblW w:w="9111.0" w:type="dxa"/>
        <w:jc w:val="left"/>
        <w:tblInd w:w="-5.0" w:type="dxa"/>
        <w:tblBorders>
          <w:bottom w:color="000000" w:space="0" w:sz="4" w:val="single"/>
          <w:right w:color="000000" w:space="0" w:sz="4" w:val="single"/>
          <w:insideH w:color="000000" w:space="0" w:sz="4" w:val="single"/>
          <w:insideV w:color="000000" w:space="0" w:sz="4" w:val="single"/>
        </w:tblBorders>
        <w:tblLayout w:type="fixed"/>
        <w:tblLook w:val="0000"/>
      </w:tblPr>
      <w:tblGrid>
        <w:gridCol w:w="603"/>
        <w:gridCol w:w="3141"/>
        <w:gridCol w:w="1228"/>
        <w:gridCol w:w="698"/>
        <w:gridCol w:w="809"/>
        <w:gridCol w:w="1240"/>
        <w:gridCol w:w="1392"/>
        <w:tblGridChange w:id="0">
          <w:tblGrid>
            <w:gridCol w:w="603"/>
            <w:gridCol w:w="3141"/>
            <w:gridCol w:w="1228"/>
            <w:gridCol w:w="698"/>
            <w:gridCol w:w="809"/>
            <w:gridCol w:w="1240"/>
            <w:gridCol w:w="1392"/>
          </w:tblGrid>
        </w:tblGridChange>
      </w:tblGrid>
      <w:tr>
        <w:trPr>
          <w:cantSplit w:val="0"/>
          <w:trHeight w:val="136"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04">
            <w:pPr>
              <w:spacing w:after="0" w:before="0" w:line="276" w:lineRule="auto"/>
              <w:jc w:val="center"/>
              <w:rPr>
                <w:b w:val="1"/>
                <w:sz w:val="16"/>
                <w:szCs w:val="16"/>
              </w:rPr>
            </w:pPr>
            <w:r w:rsidDel="00000000" w:rsidR="00000000" w:rsidRPr="00000000">
              <w:rPr>
                <w:b w:val="1"/>
                <w:sz w:val="16"/>
                <w:szCs w:val="16"/>
                <w:rtl w:val="0"/>
              </w:rPr>
              <w:t xml:space="preserve">Item</w:t>
            </w:r>
          </w:p>
        </w:tc>
        <w:tc>
          <w:tcPr>
            <w:tcBorders>
              <w:top w:color="000000" w:space="0" w:sz="4" w:val="single"/>
              <w:bottom w:color="000000" w:space="0" w:sz="4" w:val="single"/>
            </w:tcBorders>
            <w:vAlign w:val="center"/>
          </w:tcPr>
          <w:p w:rsidR="00000000" w:rsidDel="00000000" w:rsidP="00000000" w:rsidRDefault="00000000" w:rsidRPr="00000000" w14:paraId="00000005">
            <w:pPr>
              <w:tabs>
                <w:tab w:val="center" w:leader="none" w:pos="2840"/>
                <w:tab w:val="left" w:leader="none" w:pos="3960"/>
              </w:tabs>
              <w:spacing w:after="0" w:before="0" w:line="276" w:lineRule="auto"/>
              <w:jc w:val="center"/>
              <w:rPr>
                <w:b w:val="1"/>
                <w:sz w:val="16"/>
                <w:szCs w:val="16"/>
              </w:rPr>
            </w:pPr>
            <w:r w:rsidDel="00000000" w:rsidR="00000000" w:rsidRPr="00000000">
              <w:rPr>
                <w:b w:val="1"/>
                <w:sz w:val="16"/>
                <w:szCs w:val="16"/>
                <w:rtl w:val="0"/>
              </w:rPr>
              <w:t xml:space="preserve">Descrição do item</w:t>
            </w:r>
          </w:p>
        </w:tc>
        <w:tc>
          <w:tcPr>
            <w:tcBorders>
              <w:top w:color="000000" w:space="0" w:sz="4" w:val="single"/>
              <w:bottom w:color="000000" w:space="0" w:sz="4" w:val="single"/>
            </w:tcBorders>
          </w:tcPr>
          <w:p w:rsidR="00000000" w:rsidDel="00000000" w:rsidP="00000000" w:rsidRDefault="00000000" w:rsidRPr="00000000" w14:paraId="00000006">
            <w:pPr>
              <w:spacing w:after="0" w:before="0" w:line="276" w:lineRule="auto"/>
              <w:jc w:val="center"/>
              <w:rPr>
                <w:b w:val="1"/>
                <w:sz w:val="16"/>
                <w:szCs w:val="16"/>
              </w:rPr>
            </w:pPr>
            <w:r w:rsidDel="00000000" w:rsidR="00000000" w:rsidRPr="00000000">
              <w:rPr>
                <w:rtl w:val="0"/>
              </w:rPr>
            </w:r>
          </w:p>
          <w:p w:rsidR="00000000" w:rsidDel="00000000" w:rsidP="00000000" w:rsidRDefault="00000000" w:rsidRPr="00000000" w14:paraId="00000007">
            <w:pPr>
              <w:spacing w:after="0" w:before="0" w:line="276" w:lineRule="auto"/>
              <w:jc w:val="center"/>
              <w:rPr>
                <w:b w:val="1"/>
                <w:sz w:val="16"/>
                <w:szCs w:val="16"/>
              </w:rPr>
            </w:pPr>
            <w:r w:rsidDel="00000000" w:rsidR="00000000" w:rsidRPr="00000000">
              <w:rPr>
                <w:b w:val="1"/>
                <w:sz w:val="16"/>
                <w:szCs w:val="16"/>
                <w:rtl w:val="0"/>
              </w:rPr>
              <w:t xml:space="preserve">CATSER</w:t>
            </w:r>
          </w:p>
        </w:tc>
        <w:tc>
          <w:tcPr>
            <w:tcBorders>
              <w:top w:color="000000" w:space="0" w:sz="4" w:val="single"/>
              <w:bottom w:color="000000" w:space="0" w:sz="4" w:val="single"/>
            </w:tcBorders>
            <w:vAlign w:val="center"/>
          </w:tcPr>
          <w:p w:rsidR="00000000" w:rsidDel="00000000" w:rsidP="00000000" w:rsidRDefault="00000000" w:rsidRPr="00000000" w14:paraId="00000008">
            <w:pPr>
              <w:spacing w:after="0" w:before="0" w:line="276" w:lineRule="auto"/>
              <w:jc w:val="center"/>
              <w:rPr>
                <w:b w:val="1"/>
                <w:sz w:val="16"/>
                <w:szCs w:val="16"/>
              </w:rPr>
            </w:pPr>
            <w:r w:rsidDel="00000000" w:rsidR="00000000" w:rsidRPr="00000000">
              <w:rPr>
                <w:b w:val="1"/>
                <w:sz w:val="16"/>
                <w:szCs w:val="16"/>
                <w:rtl w:val="0"/>
              </w:rPr>
              <w:t xml:space="preserve">Unid.</w:t>
            </w:r>
          </w:p>
        </w:tc>
        <w:tc>
          <w:tcPr>
            <w:tcBorders>
              <w:top w:color="000000" w:space="0" w:sz="4" w:val="single"/>
              <w:bottom w:color="000000" w:space="0" w:sz="4" w:val="single"/>
            </w:tcBorders>
            <w:vAlign w:val="center"/>
          </w:tcPr>
          <w:p w:rsidR="00000000" w:rsidDel="00000000" w:rsidP="00000000" w:rsidRDefault="00000000" w:rsidRPr="00000000" w14:paraId="00000009">
            <w:pPr>
              <w:spacing w:after="0" w:before="0" w:line="276" w:lineRule="auto"/>
              <w:jc w:val="center"/>
              <w:rPr>
                <w:b w:val="1"/>
                <w:sz w:val="16"/>
                <w:szCs w:val="16"/>
              </w:rPr>
            </w:pPr>
            <w:r w:rsidDel="00000000" w:rsidR="00000000" w:rsidRPr="00000000">
              <w:rPr>
                <w:b w:val="1"/>
                <w:sz w:val="16"/>
                <w:szCs w:val="16"/>
                <w:rtl w:val="0"/>
              </w:rPr>
              <w:t xml:space="preserve">Quant</w:t>
            </w:r>
          </w:p>
        </w:tc>
        <w:tc>
          <w:tcPr>
            <w:tcBorders>
              <w:top w:color="000000" w:space="0" w:sz="4" w:val="single"/>
              <w:bottom w:color="000000" w:space="0" w:sz="4" w:val="single"/>
            </w:tcBorders>
            <w:vAlign w:val="center"/>
          </w:tcPr>
          <w:p w:rsidR="00000000" w:rsidDel="00000000" w:rsidP="00000000" w:rsidRDefault="00000000" w:rsidRPr="00000000" w14:paraId="0000000A">
            <w:pPr>
              <w:spacing w:after="0" w:before="0" w:line="276" w:lineRule="auto"/>
              <w:jc w:val="center"/>
              <w:rPr>
                <w:b w:val="1"/>
                <w:sz w:val="16"/>
                <w:szCs w:val="16"/>
              </w:rPr>
            </w:pPr>
            <w:r w:rsidDel="00000000" w:rsidR="00000000" w:rsidRPr="00000000">
              <w:rPr>
                <w:b w:val="1"/>
                <w:sz w:val="16"/>
                <w:szCs w:val="16"/>
                <w:rtl w:val="0"/>
              </w:rPr>
              <w:t xml:space="preserve">Valor unitário máximo</w:t>
            </w:r>
          </w:p>
        </w:tc>
        <w:tc>
          <w:tcPr>
            <w:tcBorders>
              <w:top w:color="000000" w:space="0" w:sz="4" w:val="single"/>
              <w:bottom w:color="000000" w:space="0" w:sz="4" w:val="single"/>
            </w:tcBorders>
            <w:vAlign w:val="center"/>
          </w:tcPr>
          <w:p w:rsidR="00000000" w:rsidDel="00000000" w:rsidP="00000000" w:rsidRDefault="00000000" w:rsidRPr="00000000" w14:paraId="0000000B">
            <w:pPr>
              <w:spacing w:after="0" w:before="0" w:line="276" w:lineRule="auto"/>
              <w:jc w:val="center"/>
              <w:rPr>
                <w:b w:val="1"/>
                <w:sz w:val="16"/>
                <w:szCs w:val="16"/>
              </w:rPr>
            </w:pPr>
            <w:r w:rsidDel="00000000" w:rsidR="00000000" w:rsidRPr="00000000">
              <w:rPr>
                <w:b w:val="1"/>
                <w:sz w:val="16"/>
                <w:szCs w:val="16"/>
                <w:rtl w:val="0"/>
              </w:rPr>
              <w:t xml:space="preserve">Total unitário máximo</w:t>
            </w:r>
          </w:p>
        </w:tc>
      </w:tr>
      <w:tr>
        <w:trPr>
          <w:cantSplit w:val="0"/>
          <w:trHeight w:val="1535"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0C">
            <w:pPr>
              <w:spacing w:after="0" w:before="0" w:line="276" w:lineRule="auto"/>
              <w:jc w:val="center"/>
              <w:rPr>
                <w:sz w:val="18"/>
                <w:szCs w:val="18"/>
              </w:rPr>
            </w:pPr>
            <w:r w:rsidDel="00000000" w:rsidR="00000000" w:rsidRPr="00000000">
              <w:rPr>
                <w:sz w:val="18"/>
                <w:szCs w:val="18"/>
                <w:rtl w:val="0"/>
              </w:rPr>
              <w:t xml:space="preserve">01</w:t>
            </w:r>
          </w:p>
        </w:tc>
        <w:tc>
          <w:tcPr>
            <w:tcBorders>
              <w:top w:color="000000" w:space="0" w:sz="4" w:val="single"/>
              <w:bottom w:color="000000" w:space="0" w:sz="4" w:val="single"/>
            </w:tcBorders>
            <w:vAlign w:val="center"/>
          </w:tcPr>
          <w:p w:rsidR="00000000" w:rsidDel="00000000" w:rsidP="00000000" w:rsidRDefault="00000000" w:rsidRPr="00000000" w14:paraId="0000000D">
            <w:pPr>
              <w:spacing w:after="0" w:before="0" w:line="240" w:lineRule="auto"/>
              <w:ind w:left="-120" w:right="-135" w:hanging="20"/>
              <w:jc w:val="center"/>
              <w:rPr>
                <w:sz w:val="18"/>
                <w:szCs w:val="18"/>
              </w:rPr>
            </w:pPr>
            <w:r w:rsidDel="00000000" w:rsidR="00000000" w:rsidRPr="00000000">
              <w:rPr>
                <w:sz w:val="18"/>
                <w:szCs w:val="18"/>
                <w:rtl w:val="0"/>
              </w:rPr>
              <w:t xml:space="preserve">Serviço Especializado em Assistência Social</w:t>
            </w:r>
          </w:p>
          <w:p w:rsidR="00000000" w:rsidDel="00000000" w:rsidP="00000000" w:rsidRDefault="00000000" w:rsidRPr="00000000" w14:paraId="0000000E">
            <w:pPr>
              <w:spacing w:after="0" w:before="0" w:line="240" w:lineRule="auto"/>
              <w:ind w:left="-120" w:right="-135" w:hanging="20"/>
              <w:jc w:val="center"/>
              <w:rPr>
                <w:sz w:val="18"/>
                <w:szCs w:val="18"/>
              </w:rPr>
            </w:pPr>
            <w:r w:rsidDel="00000000" w:rsidR="00000000" w:rsidRPr="00000000">
              <w:rPr>
                <w:rtl w:val="0"/>
              </w:rPr>
            </w:r>
          </w:p>
          <w:p w:rsidR="00000000" w:rsidDel="00000000" w:rsidP="00000000" w:rsidRDefault="00000000" w:rsidRPr="00000000" w14:paraId="0000000F">
            <w:pPr>
              <w:spacing w:after="0" w:before="0" w:line="240" w:lineRule="auto"/>
              <w:ind w:left="-120" w:right="-135" w:hanging="20"/>
              <w:jc w:val="center"/>
              <w:rPr>
                <w:b w:val="1"/>
                <w:sz w:val="18"/>
                <w:szCs w:val="18"/>
              </w:rPr>
            </w:pPr>
            <w:r w:rsidDel="00000000" w:rsidR="00000000" w:rsidRPr="00000000">
              <w:rPr>
                <w:b w:val="1"/>
                <w:sz w:val="18"/>
                <w:szCs w:val="18"/>
                <w:rtl w:val="0"/>
              </w:rPr>
              <w:t xml:space="preserve">Descrição complementar: </w:t>
            </w:r>
          </w:p>
          <w:p w:rsidR="00000000" w:rsidDel="00000000" w:rsidP="00000000" w:rsidRDefault="00000000" w:rsidRPr="00000000" w14:paraId="00000010">
            <w:pPr>
              <w:spacing w:after="0" w:before="0" w:line="240" w:lineRule="auto"/>
              <w:ind w:left="-120" w:right="-135" w:hanging="20"/>
              <w:jc w:val="center"/>
              <w:rPr>
                <w:sz w:val="18"/>
                <w:szCs w:val="18"/>
              </w:rPr>
            </w:pPr>
            <w:r w:rsidDel="00000000" w:rsidR="00000000" w:rsidRPr="00000000">
              <w:rPr>
                <w:i w:val="1"/>
                <w:sz w:val="18"/>
                <w:szCs w:val="18"/>
                <w:rtl w:val="0"/>
              </w:rPr>
              <w:t xml:space="preserve">Prestação de serviços de acolhimento Institucional para jovens.</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1">
            <w:pPr>
              <w:spacing w:after="0" w:before="0" w:line="276" w:lineRule="auto"/>
              <w:jc w:val="center"/>
              <w:rPr>
                <w:sz w:val="18"/>
                <w:szCs w:val="18"/>
              </w:rPr>
            </w:pPr>
            <w:r w:rsidDel="00000000" w:rsidR="00000000" w:rsidRPr="00000000">
              <w:rPr>
                <w:rtl w:val="0"/>
              </w:rPr>
            </w:r>
          </w:p>
          <w:p w:rsidR="00000000" w:rsidDel="00000000" w:rsidP="00000000" w:rsidRDefault="00000000" w:rsidRPr="00000000" w14:paraId="00000012">
            <w:pPr>
              <w:spacing w:after="0" w:before="0" w:line="276" w:lineRule="auto"/>
              <w:jc w:val="center"/>
              <w:rPr>
                <w:sz w:val="18"/>
                <w:szCs w:val="18"/>
              </w:rPr>
            </w:pPr>
            <w:r w:rsidDel="00000000" w:rsidR="00000000" w:rsidRPr="00000000">
              <w:rPr>
                <w:rtl w:val="0"/>
              </w:rPr>
            </w:r>
          </w:p>
          <w:p w:rsidR="00000000" w:rsidDel="00000000" w:rsidP="00000000" w:rsidRDefault="00000000" w:rsidRPr="00000000" w14:paraId="00000013">
            <w:pPr>
              <w:spacing w:after="0" w:before="0" w:line="276" w:lineRule="auto"/>
              <w:jc w:val="left"/>
              <w:rPr>
                <w:sz w:val="18"/>
                <w:szCs w:val="18"/>
              </w:rPr>
            </w:pPr>
            <w:r w:rsidDel="00000000" w:rsidR="00000000" w:rsidRPr="00000000">
              <w:rPr>
                <w:rtl w:val="0"/>
              </w:rPr>
            </w:r>
          </w:p>
          <w:p w:rsidR="00000000" w:rsidDel="00000000" w:rsidP="00000000" w:rsidRDefault="00000000" w:rsidRPr="00000000" w14:paraId="00000014">
            <w:pPr>
              <w:spacing w:after="0" w:before="0" w:line="240" w:lineRule="auto"/>
              <w:ind w:left="-120" w:right="-135" w:hanging="20"/>
              <w:jc w:val="center"/>
              <w:rPr>
                <w:sz w:val="18"/>
                <w:szCs w:val="18"/>
              </w:rPr>
            </w:pPr>
            <w:r w:rsidDel="00000000" w:rsidR="00000000" w:rsidRPr="00000000">
              <w:rPr>
                <w:sz w:val="18"/>
                <w:szCs w:val="18"/>
                <w:rtl w:val="0"/>
              </w:rPr>
              <w:t xml:space="preserve">23124</w:t>
            </w:r>
          </w:p>
        </w:tc>
        <w:tc>
          <w:tcPr>
            <w:tcBorders>
              <w:top w:color="000000" w:space="0" w:sz="4" w:val="single"/>
              <w:bottom w:color="000000" w:space="0" w:sz="4" w:val="single"/>
            </w:tcBorders>
            <w:vAlign w:val="center"/>
          </w:tcPr>
          <w:p w:rsidR="00000000" w:rsidDel="00000000" w:rsidP="00000000" w:rsidRDefault="00000000" w:rsidRPr="00000000" w14:paraId="00000015">
            <w:pPr>
              <w:spacing w:after="0" w:before="0" w:line="240" w:lineRule="auto"/>
              <w:ind w:left="-120" w:right="-135" w:hanging="20"/>
              <w:jc w:val="center"/>
              <w:rPr>
                <w:sz w:val="18"/>
                <w:szCs w:val="18"/>
              </w:rPr>
            </w:pPr>
            <w:r w:rsidDel="00000000" w:rsidR="00000000" w:rsidRPr="00000000">
              <w:rPr>
                <w:sz w:val="18"/>
                <w:szCs w:val="18"/>
                <w:rtl w:val="0"/>
              </w:rPr>
              <w:t xml:space="preserve">mês</w:t>
            </w:r>
          </w:p>
        </w:tc>
        <w:tc>
          <w:tcPr>
            <w:tcBorders>
              <w:top w:color="000000" w:space="0" w:sz="4" w:val="single"/>
              <w:bottom w:color="000000" w:space="0" w:sz="4" w:val="single"/>
            </w:tcBorders>
            <w:vAlign w:val="center"/>
          </w:tcPr>
          <w:p w:rsidR="00000000" w:rsidDel="00000000" w:rsidP="00000000" w:rsidRDefault="00000000" w:rsidRPr="00000000" w14:paraId="00000016">
            <w:pPr>
              <w:spacing w:after="0" w:before="0" w:line="276" w:lineRule="auto"/>
              <w:jc w:val="center"/>
              <w:rPr>
                <w:sz w:val="18"/>
                <w:szCs w:val="18"/>
              </w:rPr>
            </w:pPr>
            <w:r w:rsidDel="00000000" w:rsidR="00000000" w:rsidRPr="00000000">
              <w:rPr>
                <w:sz w:val="18"/>
                <w:szCs w:val="18"/>
                <w:rtl w:val="0"/>
              </w:rPr>
              <w:t xml:space="preserve">12</w:t>
            </w:r>
          </w:p>
        </w:tc>
        <w:tc>
          <w:tcPr>
            <w:vAlign w:val="center"/>
          </w:tcPr>
          <w:p w:rsidR="00000000" w:rsidDel="00000000" w:rsidP="00000000" w:rsidRDefault="00000000" w:rsidRPr="00000000" w14:paraId="00000017">
            <w:pPr>
              <w:spacing w:after="0" w:before="0" w:line="240" w:lineRule="auto"/>
              <w:ind w:left="-120" w:right="-135" w:hanging="20"/>
              <w:jc w:val="center"/>
              <w:rPr>
                <w:sz w:val="18"/>
                <w:szCs w:val="18"/>
              </w:rPr>
            </w:pPr>
            <w:r w:rsidDel="00000000" w:rsidR="00000000" w:rsidRPr="00000000">
              <w:rPr>
                <w:sz w:val="18"/>
                <w:szCs w:val="18"/>
                <w:rtl w:val="0"/>
              </w:rPr>
              <w:t xml:space="preserve">R$ 8.300,00</w:t>
            </w:r>
          </w:p>
        </w:tc>
        <w:tc>
          <w:tcPr>
            <w:vAlign w:val="center"/>
          </w:tcPr>
          <w:p w:rsidR="00000000" w:rsidDel="00000000" w:rsidP="00000000" w:rsidRDefault="00000000" w:rsidRPr="00000000" w14:paraId="00000018">
            <w:pPr>
              <w:spacing w:after="0" w:before="0" w:line="240" w:lineRule="auto"/>
              <w:ind w:left="-120" w:right="-135" w:hanging="20"/>
              <w:jc w:val="center"/>
              <w:rPr>
                <w:sz w:val="18"/>
                <w:szCs w:val="18"/>
              </w:rPr>
            </w:pPr>
            <w:r w:rsidDel="00000000" w:rsidR="00000000" w:rsidRPr="00000000">
              <w:rPr>
                <w:sz w:val="18"/>
                <w:szCs w:val="18"/>
                <w:rtl w:val="0"/>
              </w:rPr>
              <w:t xml:space="preserve">R$ </w:t>
            </w:r>
            <w:r w:rsidDel="00000000" w:rsidR="00000000" w:rsidRPr="00000000">
              <w:rPr>
                <w:sz w:val="20"/>
                <w:szCs w:val="20"/>
                <w:rtl w:val="0"/>
              </w:rPr>
              <w:t xml:space="preserve">99.600,00</w:t>
            </w:r>
            <w:r w:rsidDel="00000000" w:rsidR="00000000" w:rsidRPr="00000000">
              <w:rPr>
                <w:rtl w:val="0"/>
              </w:rPr>
            </w:r>
          </w:p>
        </w:tc>
      </w:tr>
      <w:tr>
        <w:trPr>
          <w:cantSplit w:val="0"/>
          <w:trHeight w:val="196"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19">
            <w:pPr>
              <w:spacing w:after="0" w:before="0" w:line="276" w:lineRule="auto"/>
              <w:rPr>
                <w:color w:val="ff0000"/>
                <w:sz w:val="18"/>
                <w:szCs w:val="18"/>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1A">
            <w:pPr>
              <w:spacing w:line="276" w:lineRule="auto"/>
              <w:rPr>
                <w:color w:val="ff0000"/>
                <w:sz w:val="18"/>
                <w:szCs w:val="18"/>
              </w:rPr>
            </w:pPr>
            <w:r w:rsidDel="00000000" w:rsidR="00000000" w:rsidRPr="00000000">
              <w:rPr>
                <w:rtl w:val="0"/>
              </w:rPr>
            </w:r>
          </w:p>
        </w:tc>
        <w:tc>
          <w:tcPr>
            <w:tcBorders>
              <w:top w:color="000000" w:space="0" w:sz="4" w:val="single"/>
            </w:tcBorders>
          </w:tcPr>
          <w:p w:rsidR="00000000" w:rsidDel="00000000" w:rsidP="00000000" w:rsidRDefault="00000000" w:rsidRPr="00000000" w14:paraId="0000001B">
            <w:pPr>
              <w:spacing w:after="0" w:before="0" w:line="276" w:lineRule="auto"/>
              <w:rPr>
                <w:sz w:val="18"/>
                <w:szCs w:val="18"/>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1C">
            <w:pPr>
              <w:spacing w:after="0" w:before="0" w:line="276" w:lineRule="auto"/>
              <w:rPr>
                <w:sz w:val="18"/>
                <w:szCs w:val="18"/>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1D">
            <w:pPr>
              <w:spacing w:after="0" w:before="0" w:line="276" w:lineRule="auto"/>
              <w:rPr>
                <w:sz w:val="18"/>
                <w:szCs w:val="18"/>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1E">
            <w:pPr>
              <w:spacing w:after="0" w:before="0" w:line="276" w:lineRule="auto"/>
              <w:rPr>
                <w:b w:val="1"/>
                <w:sz w:val="18"/>
                <w:szCs w:val="18"/>
              </w:rPr>
            </w:pPr>
            <w:r w:rsidDel="00000000" w:rsidR="00000000" w:rsidRPr="00000000">
              <w:rPr>
                <w:b w:val="1"/>
                <w:sz w:val="18"/>
                <w:szCs w:val="18"/>
                <w:rtl w:val="0"/>
              </w:rPr>
              <w:t xml:space="preserve">Valor total máximo</w:t>
            </w:r>
          </w:p>
        </w:tc>
        <w:tc>
          <w:tcPr>
            <w:tcBorders>
              <w:top w:color="000000" w:space="0" w:sz="4" w:val="single"/>
            </w:tcBorders>
            <w:vAlign w:val="center"/>
          </w:tcPr>
          <w:p w:rsidR="00000000" w:rsidDel="00000000" w:rsidP="00000000" w:rsidRDefault="00000000" w:rsidRPr="00000000" w14:paraId="0000001F">
            <w:pPr>
              <w:spacing w:after="0" w:before="0" w:line="240" w:lineRule="auto"/>
              <w:ind w:left="-120" w:right="-135" w:hanging="20"/>
              <w:jc w:val="center"/>
              <w:rPr>
                <w:sz w:val="18"/>
                <w:szCs w:val="18"/>
              </w:rPr>
            </w:pPr>
            <w:r w:rsidDel="00000000" w:rsidR="00000000" w:rsidRPr="00000000">
              <w:rPr>
                <w:sz w:val="18"/>
                <w:szCs w:val="18"/>
                <w:rtl w:val="0"/>
              </w:rPr>
              <w:t xml:space="preserve">R$ </w:t>
            </w:r>
            <w:r w:rsidDel="00000000" w:rsidR="00000000" w:rsidRPr="00000000">
              <w:rPr>
                <w:sz w:val="20"/>
                <w:szCs w:val="20"/>
                <w:rtl w:val="0"/>
              </w:rPr>
              <w:t xml:space="preserve">99.600,00</w:t>
            </w:r>
            <w:r w:rsidDel="00000000" w:rsidR="00000000" w:rsidRPr="00000000">
              <w:rPr>
                <w:rtl w:val="0"/>
              </w:rPr>
            </w:r>
          </w:p>
        </w:tc>
      </w:tr>
    </w:tbl>
    <w:p w:rsidR="00000000" w:rsidDel="00000000" w:rsidP="00000000" w:rsidRDefault="00000000" w:rsidRPr="00000000" w14:paraId="00000020">
      <w:pPr>
        <w:spacing w:line="276" w:lineRule="auto"/>
        <w:rPr>
          <w:sz w:val="20"/>
          <w:szCs w:val="20"/>
        </w:rPr>
      </w:pPr>
      <w:r w:rsidDel="00000000" w:rsidR="00000000" w:rsidRPr="00000000">
        <w:rPr>
          <w:sz w:val="20"/>
          <w:szCs w:val="20"/>
          <w:rtl w:val="0"/>
        </w:rPr>
        <w:t xml:space="preserve">1.2. O(s) serviço(s) objeto desta contratação são caracterizados como comum(ns), conforme justificativa constante do Estudo Técnico Preliminar.</w:t>
      </w:r>
    </w:p>
    <w:p w:rsidR="00000000" w:rsidDel="00000000" w:rsidP="00000000" w:rsidRDefault="00000000" w:rsidRPr="00000000" w14:paraId="00000021">
      <w:pPr>
        <w:spacing w:line="276" w:lineRule="auto"/>
        <w:rPr>
          <w:sz w:val="20"/>
          <w:szCs w:val="20"/>
        </w:rPr>
      </w:pPr>
      <w:r w:rsidDel="00000000" w:rsidR="00000000" w:rsidRPr="00000000">
        <w:rPr>
          <w:sz w:val="20"/>
          <w:szCs w:val="20"/>
          <w:rtl w:val="0"/>
        </w:rPr>
        <w:t xml:space="preserve">1.3. O objeto desta contratação não se enquadra como sendo de bem de luxo, conforme Decreto Municipal n.º 5.238/2022.</w:t>
      </w:r>
    </w:p>
    <w:p w:rsidR="00000000" w:rsidDel="00000000" w:rsidP="00000000" w:rsidRDefault="00000000" w:rsidRPr="00000000" w14:paraId="00000022">
      <w:pPr>
        <w:spacing w:line="276" w:lineRule="auto"/>
        <w:rPr>
          <w:sz w:val="20"/>
          <w:szCs w:val="20"/>
        </w:rPr>
      </w:pPr>
      <w:r w:rsidDel="00000000" w:rsidR="00000000" w:rsidRPr="00000000">
        <w:rPr>
          <w:sz w:val="20"/>
          <w:szCs w:val="20"/>
          <w:rtl w:val="0"/>
        </w:rPr>
        <w:t xml:space="preserve">1.4. O(s) preço(s) acima mencionado(s) deverão contemplar todos os custos direta ou indiretamente relacionados com a perfeita e completa execução do contrato.</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1.6. O prazo de vigência da contratação é de 12 (doze) meses, contados da data de assinatura do contrato, prorrogável por até 10 anos, na forma dos artigos 106 e 107 da Lei 14.133/2021.</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line="276" w:lineRule="auto"/>
        <w:rPr>
          <w:b w:val="1"/>
        </w:rPr>
      </w:pPr>
      <w:r w:rsidDel="00000000" w:rsidR="00000000" w:rsidRPr="00000000">
        <w:rPr>
          <w:b w:val="1"/>
          <w:rtl w:val="0"/>
        </w:rPr>
        <w:t xml:space="preserve">2. FUNDAMENTAÇÃO E DESCRIÇÃO DA NECESSIDADE DA CONTRATAÇÃO</w:t>
      </w:r>
    </w:p>
    <w:p w:rsidR="00000000" w:rsidDel="00000000" w:rsidP="00000000" w:rsidRDefault="00000000" w:rsidRPr="00000000" w14:paraId="00000025">
      <w:pPr>
        <w:spacing w:line="276" w:lineRule="auto"/>
        <w:rPr>
          <w:sz w:val="20"/>
          <w:szCs w:val="20"/>
        </w:rPr>
      </w:pPr>
      <w:r w:rsidDel="00000000" w:rsidR="00000000" w:rsidRPr="00000000">
        <w:rPr>
          <w:sz w:val="20"/>
          <w:szCs w:val="20"/>
          <w:rtl w:val="0"/>
        </w:rPr>
        <w:t xml:space="preserve">2.1. A Fundamentação da Contratação e de seus quantitativos encontra-se pormenorizada em tópico específico dos Estudos Técnicos Preliminares, apêndice deste Termo de Referência.</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line="276" w:lineRule="auto"/>
        <w:rPr>
          <w:b w:val="1"/>
        </w:rPr>
      </w:pPr>
      <w:r w:rsidDel="00000000" w:rsidR="00000000" w:rsidRPr="00000000">
        <w:rPr>
          <w:b w:val="1"/>
          <w:rtl w:val="0"/>
        </w:rPr>
        <w:t xml:space="preserve">3. EXECUÇÃO DO OBJETO</w:t>
      </w:r>
    </w:p>
    <w:p w:rsidR="00000000" w:rsidDel="00000000" w:rsidP="00000000" w:rsidRDefault="00000000" w:rsidRPr="00000000" w14:paraId="00000027">
      <w:pPr>
        <w:spacing w:line="276" w:lineRule="auto"/>
        <w:rPr>
          <w:b w:val="1"/>
        </w:rPr>
      </w:pPr>
      <w:r w:rsidDel="00000000" w:rsidR="00000000" w:rsidRPr="00000000">
        <w:rPr>
          <w:b w:val="1"/>
          <w:rtl w:val="0"/>
        </w:rPr>
        <w:t xml:space="preserve">3.1. A execução do objeto seguirá as seguintes exigências:</w:t>
      </w:r>
    </w:p>
    <w:p w:rsidR="00000000" w:rsidDel="00000000" w:rsidP="00000000" w:rsidRDefault="00000000" w:rsidRPr="00000000" w14:paraId="00000028">
      <w:pPr>
        <w:spacing w:after="0" w:before="0" w:line="276" w:lineRule="auto"/>
        <w:ind w:right="-6"/>
        <w:rPr>
          <w:sz w:val="20"/>
          <w:szCs w:val="20"/>
        </w:rPr>
      </w:pPr>
      <w:r w:rsidDel="00000000" w:rsidR="00000000" w:rsidRPr="00000000">
        <w:rPr>
          <w:sz w:val="20"/>
          <w:szCs w:val="20"/>
          <w:rtl w:val="0"/>
        </w:rPr>
        <w:t xml:space="preserve">3.1.1. A contratada deverá ofertar: medicamentos, alimentação completa, higiene pessoal, serviços de hospedagem, materiais descartáveis, atendimentos externos, vestuário, calçados, roupas de cama, toalhas, material higiênico pessoal, saúde e recriação, produtos de higiene e limpeza, habitação pessoal, assessoria jurídica e contábil, profissionais contratados, manutenção e transporte.</w:t>
      </w:r>
    </w:p>
    <w:p w:rsidR="00000000" w:rsidDel="00000000" w:rsidP="00000000" w:rsidRDefault="00000000" w:rsidRPr="00000000" w14:paraId="00000029">
      <w:pPr>
        <w:spacing w:after="0" w:before="0" w:line="240" w:lineRule="auto"/>
        <w:ind w:left="425" w:right="-6" w:firstLine="0"/>
        <w:rPr>
          <w:sz w:val="20"/>
          <w:szCs w:val="20"/>
        </w:rPr>
      </w:pPr>
      <w:r w:rsidDel="00000000" w:rsidR="00000000" w:rsidRPr="00000000">
        <w:rPr>
          <w:rtl w:val="0"/>
        </w:rPr>
      </w:r>
    </w:p>
    <w:p w:rsidR="00000000" w:rsidDel="00000000" w:rsidP="00000000" w:rsidRDefault="00000000" w:rsidRPr="00000000" w14:paraId="0000002A">
      <w:pPr>
        <w:spacing w:after="0" w:before="0" w:line="276" w:lineRule="auto"/>
        <w:rPr>
          <w:b w:val="1"/>
        </w:rPr>
      </w:pPr>
      <w:r w:rsidDel="00000000" w:rsidR="00000000" w:rsidRPr="00000000">
        <w:rPr>
          <w:b w:val="1"/>
          <w:rtl w:val="0"/>
        </w:rPr>
        <w:t xml:space="preserve">3.2. Local de execução.</w:t>
      </w:r>
    </w:p>
    <w:p w:rsidR="00000000" w:rsidDel="00000000" w:rsidP="00000000" w:rsidRDefault="00000000" w:rsidRPr="00000000" w14:paraId="0000002B">
      <w:pPr>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2C">
      <w:pPr>
        <w:spacing w:after="0" w:before="0" w:line="276" w:lineRule="auto"/>
        <w:rPr>
          <w:sz w:val="20"/>
          <w:szCs w:val="20"/>
        </w:rPr>
      </w:pPr>
      <w:r w:rsidDel="00000000" w:rsidR="00000000" w:rsidRPr="00000000">
        <w:rPr>
          <w:sz w:val="20"/>
          <w:szCs w:val="20"/>
          <w:rtl w:val="0"/>
        </w:rPr>
        <w:t xml:space="preserve">3.2.1. Os serviços deverão ser executados na Rua Curupaiti 880, Bairro Cristal, Porto Alegre–RS, CEP 90820-090.</w:t>
      </w:r>
    </w:p>
    <w:p w:rsidR="00000000" w:rsidDel="00000000" w:rsidP="00000000" w:rsidRDefault="00000000" w:rsidRPr="00000000" w14:paraId="0000002D">
      <w:pPr>
        <w:spacing w:after="0" w:before="0" w:line="276" w:lineRule="auto"/>
        <w:rPr>
          <w:sz w:val="20"/>
          <w:szCs w:val="20"/>
        </w:rPr>
      </w:pPr>
      <w:r w:rsidDel="00000000" w:rsidR="00000000" w:rsidRPr="00000000">
        <w:rPr>
          <w:rtl w:val="0"/>
        </w:rPr>
      </w:r>
    </w:p>
    <w:p w:rsidR="00000000" w:rsidDel="00000000" w:rsidP="00000000" w:rsidRDefault="00000000" w:rsidRPr="00000000" w14:paraId="0000002E">
      <w:pPr>
        <w:spacing w:after="200" w:before="0" w:line="276" w:lineRule="auto"/>
        <w:rPr>
          <w:b w:val="1"/>
        </w:rPr>
      </w:pPr>
      <w:r w:rsidDel="00000000" w:rsidR="00000000" w:rsidRPr="00000000">
        <w:rPr>
          <w:b w:val="1"/>
          <w:rtl w:val="0"/>
        </w:rPr>
        <w:t xml:space="preserve">3.3. Prazo de execução.</w:t>
      </w:r>
    </w:p>
    <w:p w:rsidR="00000000" w:rsidDel="00000000" w:rsidP="00000000" w:rsidRDefault="00000000" w:rsidRPr="00000000" w14:paraId="0000002F">
      <w:pPr>
        <w:spacing w:after="0" w:before="0" w:line="276" w:lineRule="auto"/>
        <w:rPr>
          <w:sz w:val="20"/>
          <w:szCs w:val="20"/>
        </w:rPr>
      </w:pPr>
      <w:r w:rsidDel="00000000" w:rsidR="00000000" w:rsidRPr="00000000">
        <w:rPr>
          <w:sz w:val="20"/>
          <w:szCs w:val="20"/>
          <w:rtl w:val="0"/>
        </w:rPr>
        <w:t xml:space="preserve">3.3.1. Será de 12 meses a contar da data de assinatura do contrato.</w:t>
      </w:r>
    </w:p>
    <w:p w:rsidR="00000000" w:rsidDel="00000000" w:rsidP="00000000" w:rsidRDefault="00000000" w:rsidRPr="00000000" w14:paraId="00000030">
      <w:pPr>
        <w:spacing w:after="200" w:before="200" w:lineRule="auto"/>
        <w:rPr>
          <w:b w:val="1"/>
        </w:rPr>
      </w:pPr>
      <w:r w:rsidDel="00000000" w:rsidR="00000000" w:rsidRPr="00000000">
        <w:rPr>
          <w:b w:val="1"/>
          <w:rtl w:val="0"/>
        </w:rPr>
        <w:t xml:space="preserve">3.4. Obrigações da Contratada.</w:t>
      </w:r>
    </w:p>
    <w:p w:rsidR="00000000" w:rsidDel="00000000" w:rsidP="00000000" w:rsidRDefault="00000000" w:rsidRPr="00000000" w14:paraId="00000031">
      <w:pPr>
        <w:spacing w:after="0" w:before="0" w:line="240" w:lineRule="auto"/>
        <w:ind w:right="-6" w:firstLine="283"/>
        <w:rPr>
          <w:sz w:val="20"/>
          <w:szCs w:val="20"/>
        </w:rPr>
      </w:pPr>
      <w:r w:rsidDel="00000000" w:rsidR="00000000" w:rsidRPr="00000000">
        <w:rPr>
          <w:sz w:val="20"/>
          <w:szCs w:val="20"/>
          <w:rtl w:val="0"/>
        </w:rPr>
        <w:t xml:space="preserve">a)</w:t>
        <w:tab/>
        <w:t xml:space="preserve">Os serviços deverão ser prestados pela empresa, sem custos adicionais, conforme o exigido neste Termo de Referência, de acordo com sua proposta;</w:t>
      </w:r>
    </w:p>
    <w:p w:rsidR="00000000" w:rsidDel="00000000" w:rsidP="00000000" w:rsidRDefault="00000000" w:rsidRPr="00000000" w14:paraId="00000032">
      <w:pPr>
        <w:spacing w:after="0" w:before="0" w:line="240" w:lineRule="auto"/>
        <w:ind w:right="-6" w:firstLine="283"/>
        <w:rPr>
          <w:sz w:val="20"/>
          <w:szCs w:val="20"/>
        </w:rPr>
      </w:pPr>
      <w:r w:rsidDel="00000000" w:rsidR="00000000" w:rsidRPr="00000000">
        <w:rPr>
          <w:sz w:val="20"/>
          <w:szCs w:val="20"/>
          <w:rtl w:val="0"/>
        </w:rPr>
        <w:t xml:space="preserve">b)</w:t>
        <w:tab/>
        <w:t xml:space="preserve">Cumprir todas as obrigações constantes neste Termo, seus anexos e sua proposta; assumindo exclusivamente seus riscos e as despesas decorrentes da boa e perfeita execução dos serviços;</w:t>
      </w:r>
    </w:p>
    <w:p w:rsidR="00000000" w:rsidDel="00000000" w:rsidP="00000000" w:rsidRDefault="00000000" w:rsidRPr="00000000" w14:paraId="00000033">
      <w:pPr>
        <w:spacing w:after="200" w:before="0" w:line="240" w:lineRule="auto"/>
        <w:ind w:right="-6" w:firstLine="283"/>
        <w:rPr>
          <w:sz w:val="20"/>
          <w:szCs w:val="20"/>
        </w:rPr>
      </w:pPr>
      <w:r w:rsidDel="00000000" w:rsidR="00000000" w:rsidRPr="00000000">
        <w:rPr>
          <w:sz w:val="20"/>
          <w:szCs w:val="20"/>
          <w:rtl w:val="0"/>
        </w:rPr>
        <w:t xml:space="preserve">c) Responsabilizar-se pelas despesas dos tributos, encargos trabalhistas, previdenciários, fiscais, comerciais, taxas, prestação de garantia e quaisquer outras que incidam ou incidam na execução dos serviços.</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00" w:before="0" w:lineRule="auto"/>
        <w:rPr>
          <w:b w:val="1"/>
        </w:rPr>
      </w:pPr>
      <w:r w:rsidDel="00000000" w:rsidR="00000000" w:rsidRPr="00000000">
        <w:rPr>
          <w:b w:val="1"/>
          <w:rtl w:val="0"/>
        </w:rPr>
        <w:t xml:space="preserve">3.5. Obrigações do Município.</w:t>
      </w:r>
    </w:p>
    <w:p w:rsidR="00000000" w:rsidDel="00000000" w:rsidP="00000000" w:rsidRDefault="00000000" w:rsidRPr="00000000" w14:paraId="00000035">
      <w:pPr>
        <w:numPr>
          <w:ilvl w:val="0"/>
          <w:numId w:val="1"/>
        </w:numPr>
        <w:spacing w:after="0" w:before="0" w:line="276" w:lineRule="auto"/>
        <w:ind w:left="0" w:right="-6" w:firstLine="283"/>
        <w:rPr>
          <w:sz w:val="20"/>
          <w:szCs w:val="20"/>
        </w:rPr>
      </w:pPr>
      <w:bookmarkStart w:colFirst="0" w:colLast="0" w:name="_heading=h.gjdgxs" w:id="0"/>
      <w:bookmarkEnd w:id="0"/>
      <w:r w:rsidDel="00000000" w:rsidR="00000000" w:rsidRPr="00000000">
        <w:rPr>
          <w:sz w:val="20"/>
          <w:szCs w:val="20"/>
          <w:rtl w:val="0"/>
        </w:rPr>
        <w:t xml:space="preserve">Comunicar à empresa as ocorrências relacionadas com a execução dos serviços.</w:t>
      </w:r>
    </w:p>
    <w:p w:rsidR="00000000" w:rsidDel="00000000" w:rsidP="00000000" w:rsidRDefault="00000000" w:rsidRPr="00000000" w14:paraId="00000036">
      <w:pPr>
        <w:numPr>
          <w:ilvl w:val="0"/>
          <w:numId w:val="1"/>
        </w:numPr>
        <w:spacing w:after="0" w:before="0" w:line="276" w:lineRule="auto"/>
        <w:ind w:left="0" w:right="-6" w:firstLine="283"/>
        <w:rPr>
          <w:sz w:val="20"/>
          <w:szCs w:val="20"/>
        </w:rPr>
      </w:pPr>
      <w:bookmarkStart w:colFirst="0" w:colLast="0" w:name="_heading=h.b9fsja9or2k1" w:id="1"/>
      <w:bookmarkEnd w:id="1"/>
      <w:r w:rsidDel="00000000" w:rsidR="00000000" w:rsidRPr="00000000">
        <w:rPr>
          <w:sz w:val="20"/>
          <w:szCs w:val="20"/>
          <w:rtl w:val="0"/>
        </w:rPr>
        <w:t xml:space="preserve">Fiscalizar a execução dos serviços, podendo sustar e recusar os serviços que não estejam de acordo com as condições e exigências já especificadas.</w:t>
      </w:r>
    </w:p>
    <w:p w:rsidR="00000000" w:rsidDel="00000000" w:rsidP="00000000" w:rsidRDefault="00000000" w:rsidRPr="00000000" w14:paraId="00000037">
      <w:pPr>
        <w:numPr>
          <w:ilvl w:val="0"/>
          <w:numId w:val="1"/>
        </w:numPr>
        <w:spacing w:after="0" w:before="0" w:line="276" w:lineRule="auto"/>
        <w:ind w:left="0" w:right="-6" w:firstLine="283"/>
        <w:rPr>
          <w:sz w:val="20"/>
          <w:szCs w:val="20"/>
        </w:rPr>
      </w:pPr>
      <w:bookmarkStart w:colFirst="0" w:colLast="0" w:name="_heading=h.akkdj4upst64" w:id="2"/>
      <w:bookmarkEnd w:id="2"/>
      <w:r w:rsidDel="00000000" w:rsidR="00000000" w:rsidRPr="00000000">
        <w:rPr>
          <w:sz w:val="20"/>
          <w:szCs w:val="20"/>
          <w:rtl w:val="0"/>
        </w:rPr>
        <w:t xml:space="preserve">Comunicar à contratada, por escrito, sobre imperfeições, falhas ou irregularidades verificadas na execução dos serviços, para que seja substituído, reparado ou corrigido.</w:t>
      </w:r>
    </w:p>
    <w:p w:rsidR="00000000" w:rsidDel="00000000" w:rsidP="00000000" w:rsidRDefault="00000000" w:rsidRPr="00000000" w14:paraId="00000038">
      <w:pPr>
        <w:numPr>
          <w:ilvl w:val="0"/>
          <w:numId w:val="1"/>
        </w:numPr>
        <w:spacing w:after="0" w:before="0" w:line="276" w:lineRule="auto"/>
        <w:ind w:left="0" w:right="-6" w:firstLine="283"/>
        <w:rPr>
          <w:sz w:val="20"/>
          <w:szCs w:val="20"/>
        </w:rPr>
      </w:pPr>
      <w:bookmarkStart w:colFirst="0" w:colLast="0" w:name="_heading=h.wo0r95f6bq49" w:id="3"/>
      <w:bookmarkEnd w:id="3"/>
      <w:r w:rsidDel="00000000" w:rsidR="00000000" w:rsidRPr="00000000">
        <w:rPr>
          <w:sz w:val="20"/>
          <w:szCs w:val="20"/>
          <w:rtl w:val="0"/>
        </w:rPr>
        <w:t xml:space="preserve">Efetuar o pagamento à contratada no valor correspondente a execução dos serviços.</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line="276" w:lineRule="auto"/>
        <w:rPr>
          <w:b w:val="1"/>
        </w:rPr>
      </w:pPr>
      <w:r w:rsidDel="00000000" w:rsidR="00000000" w:rsidRPr="00000000">
        <w:rPr>
          <w:b w:val="1"/>
          <w:rtl w:val="0"/>
        </w:rPr>
        <w:t xml:space="preserve">4. CICLO DE VIDA DO OBJETO E GARANTIA</w:t>
      </w:r>
    </w:p>
    <w:p w:rsidR="00000000" w:rsidDel="00000000" w:rsidP="00000000" w:rsidRDefault="00000000" w:rsidRPr="00000000" w14:paraId="0000003A">
      <w:pPr>
        <w:spacing w:line="276" w:lineRule="auto"/>
        <w:rPr>
          <w:b w:val="1"/>
        </w:rPr>
      </w:pPr>
      <w:r w:rsidDel="00000000" w:rsidR="00000000" w:rsidRPr="00000000">
        <w:rPr>
          <w:b w:val="1"/>
          <w:rtl w:val="0"/>
        </w:rPr>
        <w:t xml:space="preserve">4.1. Ciclo de Vida do Objeto</w:t>
      </w:r>
    </w:p>
    <w:p w:rsidR="00000000" w:rsidDel="00000000" w:rsidP="00000000" w:rsidRDefault="00000000" w:rsidRPr="00000000" w14:paraId="0000003B">
      <w:pPr>
        <w:spacing w:line="276" w:lineRule="auto"/>
        <w:rPr>
          <w:sz w:val="20"/>
          <w:szCs w:val="20"/>
        </w:rPr>
      </w:pPr>
      <w:r w:rsidDel="00000000" w:rsidR="00000000" w:rsidRPr="00000000">
        <w:rPr>
          <w:sz w:val="20"/>
          <w:szCs w:val="20"/>
          <w:rtl w:val="0"/>
        </w:rPr>
        <w:t xml:space="preserve">4.1.1. Espera-se que o serviço seja prestado ao longo dos 12 meses de assinatura do contrato.</w:t>
      </w:r>
    </w:p>
    <w:p w:rsidR="00000000" w:rsidDel="00000000" w:rsidP="00000000" w:rsidRDefault="00000000" w:rsidRPr="00000000" w14:paraId="0000003C">
      <w:pPr>
        <w:spacing w:line="276" w:lineRule="auto"/>
        <w:rPr>
          <w:b w:val="1"/>
        </w:rPr>
      </w:pPr>
      <w:r w:rsidDel="00000000" w:rsidR="00000000" w:rsidRPr="00000000">
        <w:rPr>
          <w:b w:val="1"/>
          <w:rtl w:val="0"/>
        </w:rPr>
        <w:t xml:space="preserve">4.2. Garantia</w:t>
      </w:r>
    </w:p>
    <w:p w:rsidR="00000000" w:rsidDel="00000000" w:rsidP="00000000" w:rsidRDefault="00000000" w:rsidRPr="00000000" w14:paraId="0000003D">
      <w:pPr>
        <w:rPr/>
      </w:pPr>
      <w:r w:rsidDel="00000000" w:rsidR="00000000" w:rsidRPr="00000000">
        <w:rPr>
          <w:sz w:val="20"/>
          <w:szCs w:val="20"/>
          <w:rtl w:val="0"/>
        </w:rPr>
        <w:t xml:space="preserve">4.2.1</w:t>
      </w:r>
      <w:r w:rsidDel="00000000" w:rsidR="00000000" w:rsidRPr="00000000">
        <w:rPr>
          <w:b w:val="1"/>
          <w:sz w:val="20"/>
          <w:szCs w:val="20"/>
          <w:rtl w:val="0"/>
        </w:rPr>
        <w:t xml:space="preserve">. </w:t>
      </w:r>
      <w:r w:rsidDel="00000000" w:rsidR="00000000" w:rsidRPr="00000000">
        <w:rPr>
          <w:sz w:val="20"/>
          <w:szCs w:val="20"/>
          <w:rtl w:val="0"/>
        </w:rPr>
        <w:t xml:space="preserve">A garantia deve perdurar durante a vigência da contratação, considerando que isso assegurar estabilidade e continuidade do serviço sem interrupção, qualidade superior nos cuidados, ambiente seguro e resolução eficiente de problemas.</w:t>
      </w:r>
      <w:r w:rsidDel="00000000" w:rsidR="00000000" w:rsidRPr="00000000">
        <w:rPr>
          <w:rtl w:val="0"/>
        </w:rPr>
      </w:r>
    </w:p>
    <w:p w:rsidR="00000000" w:rsidDel="00000000" w:rsidP="00000000" w:rsidRDefault="00000000" w:rsidRPr="00000000" w14:paraId="0000003E">
      <w:pPr>
        <w:keepNext w:val="1"/>
        <w:pBdr>
          <w:top w:space="0" w:sz="0" w:val="nil"/>
          <w:left w:space="0" w:sz="0" w:val="nil"/>
          <w:bottom w:space="0" w:sz="0" w:val="nil"/>
          <w:right w:space="0" w:sz="0" w:val="nil"/>
          <w:between w:space="0" w:sz="0" w:val="nil"/>
        </w:pBdr>
        <w:spacing w:line="276" w:lineRule="auto"/>
        <w:rPr>
          <w:b w:val="1"/>
          <w:sz w:val="22"/>
          <w:szCs w:val="22"/>
        </w:rPr>
      </w:pPr>
      <w:r w:rsidDel="00000000" w:rsidR="00000000" w:rsidRPr="00000000">
        <w:rPr>
          <w:b w:val="1"/>
          <w:sz w:val="22"/>
          <w:szCs w:val="22"/>
          <w:rtl w:val="0"/>
        </w:rPr>
        <w:t xml:space="preserve">5. REQUISITOS DA CONTRATAÇÃO</w:t>
      </w:r>
    </w:p>
    <w:p w:rsidR="00000000" w:rsidDel="00000000" w:rsidP="00000000" w:rsidRDefault="00000000" w:rsidRPr="00000000" w14:paraId="0000003F">
      <w:pPr>
        <w:tabs>
          <w:tab w:val="left" w:leader="none" w:pos="2268"/>
        </w:tabs>
        <w:spacing w:line="276" w:lineRule="auto"/>
        <w:rPr>
          <w:b w:val="1"/>
          <w:sz w:val="22"/>
          <w:szCs w:val="22"/>
        </w:rPr>
      </w:pPr>
      <w:r w:rsidDel="00000000" w:rsidR="00000000" w:rsidRPr="00000000">
        <w:rPr>
          <w:b w:val="1"/>
          <w:sz w:val="22"/>
          <w:szCs w:val="22"/>
          <w:rtl w:val="0"/>
        </w:rPr>
        <w:t xml:space="preserve">5.1. Requisitos de Habilitação</w:t>
      </w:r>
    </w:p>
    <w:p w:rsidR="00000000" w:rsidDel="00000000" w:rsidP="00000000" w:rsidRDefault="00000000" w:rsidRPr="00000000" w14:paraId="00000040">
      <w:pPr>
        <w:spacing w:after="0" w:before="200" w:lineRule="auto"/>
        <w:rPr>
          <w:b w:val="1"/>
          <w:sz w:val="22"/>
          <w:szCs w:val="22"/>
        </w:rPr>
      </w:pPr>
      <w:r w:rsidDel="00000000" w:rsidR="00000000" w:rsidRPr="00000000">
        <w:rPr>
          <w:b w:val="1"/>
          <w:sz w:val="22"/>
          <w:szCs w:val="22"/>
          <w:rtl w:val="0"/>
        </w:rPr>
        <w:t xml:space="preserve">5.1.2 Habilitação Jurídica</w:t>
      </w:r>
    </w:p>
    <w:p w:rsidR="00000000" w:rsidDel="00000000" w:rsidP="00000000" w:rsidRDefault="00000000" w:rsidRPr="00000000" w14:paraId="00000041">
      <w:pPr>
        <w:spacing w:after="0" w:before="200" w:line="276" w:lineRule="auto"/>
        <w:rPr>
          <w:sz w:val="20"/>
          <w:szCs w:val="20"/>
        </w:rPr>
      </w:pPr>
      <w:r w:rsidDel="00000000" w:rsidR="00000000" w:rsidRPr="00000000">
        <w:rPr>
          <w:sz w:val="20"/>
          <w:szCs w:val="20"/>
          <w:rtl w:val="0"/>
        </w:rPr>
        <w:t xml:space="preserve">5.1.2.1 A empresa deverá apresentar os seguintes documentos: </w:t>
      </w:r>
    </w:p>
    <w:p w:rsidR="00000000" w:rsidDel="00000000" w:rsidP="00000000" w:rsidRDefault="00000000" w:rsidRPr="00000000" w14:paraId="00000042">
      <w:pPr>
        <w:spacing w:after="0" w:before="200" w:line="276" w:lineRule="auto"/>
        <w:rPr>
          <w:sz w:val="20"/>
          <w:szCs w:val="20"/>
        </w:rPr>
      </w:pPr>
      <w:r w:rsidDel="00000000" w:rsidR="00000000" w:rsidRPr="00000000">
        <w:rPr>
          <w:sz w:val="20"/>
          <w:szCs w:val="20"/>
          <w:rtl w:val="0"/>
        </w:rPr>
        <w:t xml:space="preserve">a) cópia do ato constitutivo, estatuto ou contrato social em vigor, devidamente registrado, em se tratando de sociedades comerciais ou cooperativas e, no caso de sociedade por ações, acompanhado de documentos de eleição de seus administradores.</w:t>
      </w:r>
    </w:p>
    <w:p w:rsidR="00000000" w:rsidDel="00000000" w:rsidP="00000000" w:rsidRDefault="00000000" w:rsidRPr="00000000" w14:paraId="00000043">
      <w:pPr>
        <w:spacing w:after="0" w:before="200" w:line="276" w:lineRule="auto"/>
        <w:rPr>
          <w:b w:val="1"/>
        </w:rPr>
      </w:pPr>
      <w:r w:rsidDel="00000000" w:rsidR="00000000" w:rsidRPr="00000000">
        <w:rPr>
          <w:b w:val="1"/>
          <w:rtl w:val="0"/>
        </w:rPr>
        <w:t xml:space="preserve">5.2 Habilitação Fiscal, Social e Trabalhista</w:t>
      </w:r>
    </w:p>
    <w:p w:rsidR="00000000" w:rsidDel="00000000" w:rsidP="00000000" w:rsidRDefault="00000000" w:rsidRPr="00000000" w14:paraId="00000044">
      <w:pPr>
        <w:spacing w:after="0" w:before="200" w:line="276" w:lineRule="auto"/>
        <w:rPr>
          <w:sz w:val="20"/>
          <w:szCs w:val="20"/>
        </w:rPr>
      </w:pPr>
      <w:r w:rsidDel="00000000" w:rsidR="00000000" w:rsidRPr="00000000">
        <w:rPr>
          <w:sz w:val="20"/>
          <w:szCs w:val="20"/>
          <w:rtl w:val="0"/>
        </w:rPr>
        <w:t xml:space="preserve">5.2.1. A empresa deverá apresentar: </w:t>
      </w:r>
    </w:p>
    <w:p w:rsidR="00000000" w:rsidDel="00000000" w:rsidP="00000000" w:rsidRDefault="00000000" w:rsidRPr="00000000" w14:paraId="00000045">
      <w:pPr>
        <w:spacing w:after="0" w:before="200" w:line="276" w:lineRule="auto"/>
        <w:rPr>
          <w:sz w:val="20"/>
          <w:szCs w:val="20"/>
        </w:rPr>
      </w:pPr>
      <w:r w:rsidDel="00000000" w:rsidR="00000000" w:rsidRPr="00000000">
        <w:rPr>
          <w:sz w:val="20"/>
          <w:szCs w:val="20"/>
          <w:rtl w:val="0"/>
        </w:rPr>
        <w:t xml:space="preserve">a) cadastro Nacional da Pessoa Jurídica (CNPJ), se o licitante for pessoa jurídica; </w:t>
      </w:r>
    </w:p>
    <w:p w:rsidR="00000000" w:rsidDel="00000000" w:rsidP="00000000" w:rsidRDefault="00000000" w:rsidRPr="00000000" w14:paraId="00000046">
      <w:pPr>
        <w:spacing w:after="0" w:before="200" w:line="276" w:lineRule="auto"/>
        <w:rPr>
          <w:sz w:val="20"/>
          <w:szCs w:val="20"/>
        </w:rPr>
      </w:pPr>
      <w:r w:rsidDel="00000000" w:rsidR="00000000" w:rsidRPr="00000000">
        <w:rPr>
          <w:sz w:val="20"/>
          <w:szCs w:val="20"/>
          <w:rtl w:val="0"/>
        </w:rPr>
        <w:t xml:space="preserve">b) comprovante de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47">
      <w:pPr>
        <w:spacing w:after="0" w:before="200" w:line="276" w:lineRule="auto"/>
        <w:rPr>
          <w:sz w:val="20"/>
          <w:szCs w:val="20"/>
        </w:rPr>
      </w:pPr>
      <w:r w:rsidDel="00000000" w:rsidR="00000000" w:rsidRPr="00000000">
        <w:rPr>
          <w:sz w:val="20"/>
          <w:szCs w:val="20"/>
          <w:rtl w:val="0"/>
        </w:rPr>
        <w:t xml:space="preserve">c) Certidão Negativa de Débitos relativos a Créditos Tributários Federais e à Dívida Ativa da União (CND) em se tratando de pessoa jurídica. Quando o licitante contribuinte individual, deverá apresentar adicionalmente a Declaração de Regularidade de Situação do Contribuinte Individual (DRS-CI).</w:t>
      </w:r>
    </w:p>
    <w:p w:rsidR="00000000" w:rsidDel="00000000" w:rsidP="00000000" w:rsidRDefault="00000000" w:rsidRPr="00000000" w14:paraId="00000048">
      <w:pPr>
        <w:spacing w:after="0" w:before="200" w:line="276" w:lineRule="auto"/>
        <w:rPr>
          <w:sz w:val="20"/>
          <w:szCs w:val="20"/>
        </w:rPr>
      </w:pPr>
      <w:r w:rsidDel="00000000" w:rsidR="00000000" w:rsidRPr="00000000">
        <w:rPr>
          <w:sz w:val="20"/>
          <w:szCs w:val="20"/>
          <w:rtl w:val="0"/>
        </w:rPr>
        <w:t xml:space="preserve">d) Certidão Negativa de Débitos Estadual da sede do licitante.</w:t>
      </w:r>
    </w:p>
    <w:p w:rsidR="00000000" w:rsidDel="00000000" w:rsidP="00000000" w:rsidRDefault="00000000" w:rsidRPr="00000000" w14:paraId="00000049">
      <w:pPr>
        <w:spacing w:after="0" w:before="200" w:line="276" w:lineRule="auto"/>
        <w:rPr>
          <w:sz w:val="20"/>
          <w:szCs w:val="20"/>
        </w:rPr>
      </w:pPr>
      <w:r w:rsidDel="00000000" w:rsidR="00000000" w:rsidRPr="00000000">
        <w:rPr>
          <w:sz w:val="20"/>
          <w:szCs w:val="20"/>
          <w:rtl w:val="0"/>
        </w:rPr>
        <w:t xml:space="preserve">e) Certidão Negativa de Débitos Municipal da sede do licitante. </w:t>
      </w:r>
    </w:p>
    <w:p w:rsidR="00000000" w:rsidDel="00000000" w:rsidP="00000000" w:rsidRDefault="00000000" w:rsidRPr="00000000" w14:paraId="0000004A">
      <w:pPr>
        <w:spacing w:after="0" w:before="200" w:line="276" w:lineRule="auto"/>
        <w:rPr>
          <w:sz w:val="20"/>
          <w:szCs w:val="20"/>
        </w:rPr>
      </w:pPr>
      <w:r w:rsidDel="00000000" w:rsidR="00000000" w:rsidRPr="00000000">
        <w:rPr>
          <w:sz w:val="20"/>
          <w:szCs w:val="20"/>
          <w:rtl w:val="0"/>
        </w:rPr>
        <w:t xml:space="preserve">f) Certificado de Regularidade junto ao FGTS - CRF.</w:t>
      </w:r>
    </w:p>
    <w:p w:rsidR="00000000" w:rsidDel="00000000" w:rsidP="00000000" w:rsidRDefault="00000000" w:rsidRPr="00000000" w14:paraId="0000004B">
      <w:pPr>
        <w:spacing w:after="0" w:before="200" w:line="276" w:lineRule="auto"/>
        <w:rPr>
          <w:sz w:val="20"/>
          <w:szCs w:val="20"/>
        </w:rPr>
      </w:pPr>
      <w:r w:rsidDel="00000000" w:rsidR="00000000" w:rsidRPr="00000000">
        <w:rPr>
          <w:sz w:val="20"/>
          <w:szCs w:val="20"/>
          <w:rtl w:val="0"/>
        </w:rPr>
        <w:t xml:space="preserve">g) Certidão Negativa de Débitos Trabalhistas (CNDT). </w:t>
      </w:r>
    </w:p>
    <w:p w:rsidR="00000000" w:rsidDel="00000000" w:rsidP="00000000" w:rsidRDefault="00000000" w:rsidRPr="00000000" w14:paraId="0000004C">
      <w:pPr>
        <w:spacing w:after="0" w:before="200" w:line="276" w:lineRule="auto"/>
        <w:rPr>
          <w:b w:val="1"/>
          <w:sz w:val="20"/>
          <w:szCs w:val="20"/>
        </w:rPr>
      </w:pPr>
      <w:r w:rsidDel="00000000" w:rsidR="00000000" w:rsidRPr="00000000">
        <w:rPr>
          <w:sz w:val="20"/>
          <w:szCs w:val="20"/>
          <w:rtl w:val="0"/>
        </w:rPr>
        <w:t xml:space="preserve">h) Declaração que não emprega menor de dezoito anos em trabalho noturno, perigoso ou insalubre e não emprega menor de dezesseis anos, salvo na condição de menor aprendiz.</w:t>
      </w:r>
      <w:r w:rsidDel="00000000" w:rsidR="00000000" w:rsidRPr="00000000">
        <w:rPr>
          <w:rtl w:val="0"/>
        </w:rPr>
      </w:r>
    </w:p>
    <w:p w:rsidR="00000000" w:rsidDel="00000000" w:rsidP="00000000" w:rsidRDefault="00000000" w:rsidRPr="00000000" w14:paraId="0000004D">
      <w:pPr>
        <w:spacing w:line="276" w:lineRule="auto"/>
        <w:rPr>
          <w:sz w:val="20"/>
          <w:szCs w:val="20"/>
        </w:rPr>
      </w:pPr>
      <w:r w:rsidDel="00000000" w:rsidR="00000000" w:rsidRPr="00000000">
        <w:rPr>
          <w:sz w:val="20"/>
          <w:szCs w:val="20"/>
          <w:rtl w:val="0"/>
        </w:rPr>
        <w:t xml:space="preserve">5.3. Não serão exigidos documentos referente à </w:t>
      </w:r>
      <w:r w:rsidDel="00000000" w:rsidR="00000000" w:rsidRPr="00000000">
        <w:rPr>
          <w:sz w:val="20"/>
          <w:szCs w:val="20"/>
          <w:u w:val="single"/>
          <w:rtl w:val="0"/>
        </w:rPr>
        <w:t xml:space="preserve">qualificação financeira</w:t>
      </w:r>
      <w:r w:rsidDel="00000000" w:rsidR="00000000" w:rsidRPr="00000000">
        <w:rPr>
          <w:sz w:val="20"/>
          <w:szCs w:val="20"/>
          <w:rtl w:val="0"/>
        </w:rPr>
        <w:t xml:space="preserve">.</w:t>
      </w:r>
    </w:p>
    <w:p w:rsidR="00000000" w:rsidDel="00000000" w:rsidP="00000000" w:rsidRDefault="00000000" w:rsidRPr="00000000" w14:paraId="0000004E">
      <w:pPr>
        <w:spacing w:line="276" w:lineRule="auto"/>
        <w:rPr>
          <w:sz w:val="20"/>
          <w:szCs w:val="20"/>
        </w:rPr>
      </w:pPr>
      <w:r w:rsidDel="00000000" w:rsidR="00000000" w:rsidRPr="00000000">
        <w:rPr>
          <w:sz w:val="20"/>
          <w:szCs w:val="20"/>
          <w:rtl w:val="0"/>
        </w:rPr>
        <w:t xml:space="preserve">5.4. Não serão exigidos documentos referente à qualificação </w:t>
      </w:r>
      <w:r w:rsidDel="00000000" w:rsidR="00000000" w:rsidRPr="00000000">
        <w:rPr>
          <w:sz w:val="20"/>
          <w:szCs w:val="20"/>
          <w:u w:val="single"/>
          <w:rtl w:val="0"/>
        </w:rPr>
        <w:t xml:space="preserve">técnico-profissional</w:t>
      </w:r>
      <w:r w:rsidDel="00000000" w:rsidR="00000000" w:rsidRPr="00000000">
        <w:rPr>
          <w:sz w:val="20"/>
          <w:szCs w:val="20"/>
          <w:rtl w:val="0"/>
        </w:rPr>
        <w:t xml:space="preserve">.</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line="276" w:lineRule="auto"/>
        <w:rPr>
          <w:b w:val="1"/>
        </w:rPr>
      </w:pPr>
      <w:r w:rsidDel="00000000" w:rsidR="00000000" w:rsidRPr="00000000">
        <w:rPr>
          <w:b w:val="1"/>
          <w:rtl w:val="0"/>
        </w:rPr>
        <w:t xml:space="preserve">6. GESTÃO DO CONTRATO</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9" w:firstLine="0"/>
        <w:rPr>
          <w:sz w:val="20"/>
          <w:szCs w:val="20"/>
        </w:rPr>
      </w:pPr>
      <w:r w:rsidDel="00000000" w:rsidR="00000000" w:rsidRPr="00000000">
        <w:rPr>
          <w:sz w:val="20"/>
          <w:szCs w:val="20"/>
          <w:rtl w:val="0"/>
        </w:rPr>
        <w:t xml:space="preserve">6.1. O contrato deverá ser executado fielmente pelas partes, de acordo com as cláusulas avençadas e as normas da Lei n.º 14.133/2021, e cada parte responderá pelas consequências de sua inexecução total ou parcial.</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6.2. Em caso de impedimento, ordem de paralisação ou suspensão da contratação, o cronograma de execução será prorrogado automaticamente pelo tempo correspondente, anotadas tais circunstâncias mediante simples apostila.</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6.3. As comunicações entre a Administração e a contratada devem ser realizadas por escrito sempre que o ato exigir tal formalidade, admitindo-se o uso de mensagem eletrônica para esse fim.</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6.4. A Administração poderá convocar representante da empresa para adoção de providências que devam ser cumpridas imediatamente.</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6.5. A execução do contratado deverá ser acompanhada e fiscalizada pelo(s) fiscal(is) do contrato, ou pelos respectivos substitutos, designados neste Termo de Referência.</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6.6. O fiscal técnico do contratado acompanhará a execução do contrato, para que sejam cumpridas todas as condições estabelecidas, de modo a assegurar os melhores resultados para a Administração, observado o disposto no Decreto Municipal n.º 5.397/2024.</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6.6.1. O fiscal técnico do contratado anotará no histórico de gerenciamento do contrato todas as ocorrências relacionadas à execução do contrato, com a descrição do que for necessário para a regularização das faltas ou dos defeitos observados.</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6.6.2. Identificada qualquer inexatidão ou irregularidade, o fiscal técnico do contrato emitirá notificações para a correção da execução do contrato, determinando prazo para a correção, que poderão ser realizadas através de e-mail informado na proposta da empresa contratada.</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6.6.3. O fiscal técnico do contrato informará ao gestor do contrato, em tempo hábil, a situação que demandar decisão ou adoção de medidas que ultrapassem sua competência, para que adote as medidas necessárias e saneadoras, se for o caso.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6.6.4. No caso de ocorrências que possam inviabilizar a execução da contratação nas datas aprazadas, o fiscal técnico da contratação comunicará o fato imediatamente ao gestor da contratação. </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6.6.5. O fiscal técnico do contratado comunicará ao gestor do contrato, em tempo hábil, o término do contrato sob sua responsabilidade, com vistas à tempestiva renovação ou à prorrogação contratual.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6.6.6. O gestor do contrato acompanhará os registros realizados pelos fiscais do contrato, de todas as ocorrências relacionadas à execução do contrato e as medidas adotadas, informando, se for o caso, à autoridade superior àquelas que ultrapassarem a sua competência.</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6.7.1. Caso ocorra descumprimento das obrigações contratuais, o fiscal administrativo da contratação atuará tempestivamente na solução do problema</w:t>
      </w:r>
      <w:r w:rsidDel="00000000" w:rsidR="00000000" w:rsidRPr="00000000">
        <w:rPr>
          <w:rtl w:val="0"/>
        </w:rPr>
        <w:t xml:space="preserve">,</w:t>
      </w:r>
      <w:r w:rsidDel="00000000" w:rsidR="00000000" w:rsidRPr="00000000">
        <w:rPr>
          <w:sz w:val="20"/>
          <w:szCs w:val="20"/>
          <w:rtl w:val="0"/>
        </w:rPr>
        <w:t xml:space="preserve"> reportando ao gestor do contrato para que tome as providências cabíveis, quando ultrapassar a sua competência.</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6.8.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6.8.1. O gestor do contratado acompanhará a manutenção das condições de habilitação da contratada, para fins de empenho de despesa e pagamento, e anotará os problemas que obstam o fluxo normal da liquidação e do pagamento da despesa no relatório de riscos.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6.8.2.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6.8.3. O gestor do contrato tomará providências para a formalização de processo administrativo de responsabilização para fins de aplicação de sanções, a ser conduzido pela comissão de que trata o </w:t>
      </w:r>
      <w:hyperlink r:id="rId7">
        <w:r w:rsidDel="00000000" w:rsidR="00000000" w:rsidRPr="00000000">
          <w:rPr>
            <w:sz w:val="20"/>
            <w:szCs w:val="20"/>
            <w:u w:val="single"/>
            <w:rtl w:val="0"/>
          </w:rPr>
          <w:t xml:space="preserve">art. 158 da Lei n.º 14.133/2021</w:t>
        </w:r>
      </w:hyperlink>
      <w:r w:rsidDel="00000000" w:rsidR="00000000" w:rsidRPr="00000000">
        <w:rPr>
          <w:sz w:val="20"/>
          <w:szCs w:val="20"/>
          <w:rtl w:val="0"/>
        </w:rPr>
        <w:t xml:space="preserve">, ou pelo agente público ou pelo setor com competência para tal, conforme o caso.</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6.9. O fiscal administrativo do contrato comunicará ao gestor do contrato, em tempo hábil, o término do contrato sob sua responsabilidade, com vistas à tempestiva renovação ou prorrogação contratual.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6.10. O gestor do contrato deverá elaborar relatório final com informações sobre a consecução dos objetivos que tenham justificado a contratação e eventuais condutas a serem adotadas para o aprimoramento das atividades da Administração. Este documento deverá acompanhar a Nota Fiscal, quando a mesma for remetida para o setor competente de pagamento.</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6.11. O gestor da contratação deverá enviar a documentação pertinente ao setor responsável para a formalização dos procedimentos de liquidação e pagamento, no valor dimensionado pela fiscalização e gestão nos termos do contrato.</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6.12. O fiscal da contratação poderá solicitar que a contratada mantenha representante no local do serviço para acompanhamento da execução do contrato.</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6.13. A gestão do contrato ficará a cargo dos seguintes servidores:</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rPr>
          <w:color w:val="ff0000"/>
          <w:sz w:val="20"/>
          <w:szCs w:val="20"/>
        </w:rPr>
      </w:pPr>
      <w:r w:rsidDel="00000000" w:rsidR="00000000" w:rsidRPr="00000000">
        <w:rPr>
          <w:sz w:val="20"/>
          <w:szCs w:val="20"/>
          <w:rtl w:val="0"/>
        </w:rPr>
        <w:t xml:space="preserve">a) O fiscal técnico será a Diretora, Magda Liliane Rocke Luiz, telefone (51) 998204063 e/ou e-mail</w:t>
      </w:r>
      <w:r w:rsidDel="00000000" w:rsidR="00000000" w:rsidRPr="00000000">
        <w:rPr>
          <w:color w:val="ff0000"/>
          <w:sz w:val="20"/>
          <w:szCs w:val="20"/>
          <w:rtl w:val="0"/>
        </w:rPr>
        <w:t xml:space="preserve">: </w:t>
      </w:r>
      <w:r w:rsidDel="00000000" w:rsidR="00000000" w:rsidRPr="00000000">
        <w:rPr>
          <w:sz w:val="20"/>
          <w:szCs w:val="20"/>
          <w:rtl w:val="0"/>
        </w:rPr>
        <w:t xml:space="preserve">abrigomunicipal@saojeronimo.rs.gov.br. </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b) O fiscal Administrativo será a Coordenadora de Assistência Social, Fernanda Zluhan, telefone (51) 980203014 e/ou e-mail: fernandazluhan</w:t>
      </w:r>
      <w:hyperlink r:id="rId8">
        <w:r w:rsidDel="00000000" w:rsidR="00000000" w:rsidRPr="00000000">
          <w:rPr>
            <w:sz w:val="20"/>
            <w:szCs w:val="20"/>
            <w:u w:val="single"/>
            <w:rtl w:val="0"/>
          </w:rPr>
          <w:t xml:space="preserve">@bol.com.br</w:t>
        </w:r>
      </w:hyperlink>
      <w:r w:rsidDel="00000000" w:rsidR="00000000" w:rsidRPr="00000000">
        <w:rPr>
          <w:sz w:val="20"/>
          <w:szCs w:val="20"/>
          <w:rtl w:val="0"/>
        </w:rPr>
        <w:t xml:space="preserve">. </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sz w:val="20"/>
          <w:szCs w:val="20"/>
          <w:rtl w:val="0"/>
        </w:rPr>
        <w:t xml:space="preserve">c) O gestor indicado para a presente contratação é a Secretária de Assistência Social, Rafaella Razek Cunha, telefone: (51) 980243903 e/ou e-mail: rafaella.cunha@saojeronimo.rs.gov.br</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rPr/>
      </w:pPr>
      <w:r w:rsidDel="00000000" w:rsidR="00000000" w:rsidRPr="00000000">
        <w:rPr>
          <w:sz w:val="20"/>
          <w:szCs w:val="20"/>
          <w:rtl w:val="0"/>
        </w:rPr>
        <w:t xml:space="preserve">d) Havendo necessidade serão designados suplentes para os gestores acima definidos.</w:t>
      </w:r>
      <w:r w:rsidDel="00000000" w:rsidR="00000000" w:rsidRPr="00000000">
        <w:rPr>
          <w:rtl w:val="0"/>
        </w:rPr>
      </w:r>
    </w:p>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line="276" w:lineRule="auto"/>
        <w:rPr>
          <w:b w:val="1"/>
        </w:rPr>
      </w:pPr>
      <w:r w:rsidDel="00000000" w:rsidR="00000000" w:rsidRPr="00000000">
        <w:rPr>
          <w:b w:val="1"/>
          <w:rtl w:val="0"/>
        </w:rPr>
        <w:t xml:space="preserve">7. Critério de Pagamento e Medição</w:t>
      </w:r>
    </w:p>
    <w:p w:rsidR="00000000" w:rsidDel="00000000" w:rsidP="00000000" w:rsidRDefault="00000000" w:rsidRPr="00000000" w14:paraId="0000006C">
      <w:pPr>
        <w:keepNext w:val="1"/>
        <w:keepLines w:val="1"/>
        <w:pBdr>
          <w:top w:space="0" w:sz="0" w:val="nil"/>
          <w:left w:space="0" w:sz="0" w:val="nil"/>
          <w:bottom w:space="0" w:sz="0" w:val="nil"/>
          <w:right w:space="0" w:sz="0" w:val="nil"/>
          <w:between w:space="0" w:sz="0" w:val="nil"/>
        </w:pBdr>
        <w:tabs>
          <w:tab w:val="left" w:leader="none" w:pos="567"/>
        </w:tabs>
        <w:spacing w:line="276" w:lineRule="auto"/>
        <w:rPr>
          <w:b w:val="1"/>
        </w:rPr>
      </w:pPr>
      <w:r w:rsidDel="00000000" w:rsidR="00000000" w:rsidRPr="00000000">
        <w:rPr>
          <w:b w:val="1"/>
          <w:rtl w:val="0"/>
        </w:rPr>
        <w:t xml:space="preserve">7.1 Do recebimento</w:t>
      </w:r>
    </w:p>
    <w:p w:rsidR="00000000" w:rsidDel="00000000" w:rsidP="00000000" w:rsidRDefault="00000000" w:rsidRPr="00000000" w14:paraId="0000006D">
      <w:pPr>
        <w:spacing w:line="276" w:lineRule="auto"/>
        <w:rPr>
          <w:sz w:val="20"/>
          <w:szCs w:val="20"/>
        </w:rPr>
      </w:pPr>
      <w:r w:rsidDel="00000000" w:rsidR="00000000" w:rsidRPr="00000000">
        <w:rPr>
          <w:sz w:val="20"/>
          <w:szCs w:val="20"/>
          <w:rtl w:val="0"/>
        </w:rPr>
        <w:t xml:space="preserve">7.1.1. Os serviços serão recebidos provisoriamente, na data prevista de início das entregas, pelos fiscais técnico e administrativo, mediante termos detalhados, quando verificado o cumprimento das exigências de caráter técnico e administrativo. (Art. 140, I, a, da Lei n.º 14.133/2021 e Decreto Municipal n.º 5.397/2024).</w:t>
      </w:r>
    </w:p>
    <w:p w:rsidR="00000000" w:rsidDel="00000000" w:rsidP="00000000" w:rsidRDefault="00000000" w:rsidRPr="00000000" w14:paraId="0000006E">
      <w:pPr>
        <w:spacing w:line="276" w:lineRule="auto"/>
        <w:rPr>
          <w:sz w:val="20"/>
          <w:szCs w:val="20"/>
        </w:rPr>
      </w:pPr>
      <w:r w:rsidDel="00000000" w:rsidR="00000000" w:rsidRPr="00000000">
        <w:rPr>
          <w:sz w:val="20"/>
          <w:szCs w:val="20"/>
          <w:rtl w:val="0"/>
        </w:rPr>
        <w:t xml:space="preserve">7.1.2. O prazo da disposição acima será contado do recebimento da Nota Fiscal ou documento equivalente oriunda da contratada com a comprovação da prestação dos serviços a que se refere a parcela a ser paga.</w:t>
      </w:r>
    </w:p>
    <w:p w:rsidR="00000000" w:rsidDel="00000000" w:rsidP="00000000" w:rsidRDefault="00000000" w:rsidRPr="00000000" w14:paraId="0000006F">
      <w:pPr>
        <w:spacing w:line="276" w:lineRule="auto"/>
        <w:rPr>
          <w:sz w:val="20"/>
          <w:szCs w:val="20"/>
        </w:rPr>
      </w:pPr>
      <w:r w:rsidDel="00000000" w:rsidR="00000000" w:rsidRPr="00000000">
        <w:rPr>
          <w:sz w:val="20"/>
          <w:szCs w:val="20"/>
          <w:rtl w:val="0"/>
        </w:rPr>
        <w:t xml:space="preserve">7.1.3 O fiscal técnico da contratação realizará o recebimento provisório do objeto do contrato mediante termo detalhado que comprove o cumprimento das exigências de caráter técnico. </w:t>
      </w:r>
    </w:p>
    <w:p w:rsidR="00000000" w:rsidDel="00000000" w:rsidP="00000000" w:rsidRDefault="00000000" w:rsidRPr="00000000" w14:paraId="00000070">
      <w:pPr>
        <w:spacing w:line="276" w:lineRule="auto"/>
        <w:rPr>
          <w:sz w:val="20"/>
          <w:szCs w:val="20"/>
        </w:rPr>
      </w:pPr>
      <w:r w:rsidDel="00000000" w:rsidR="00000000" w:rsidRPr="00000000">
        <w:rPr>
          <w:sz w:val="20"/>
          <w:szCs w:val="20"/>
          <w:rtl w:val="0"/>
        </w:rPr>
        <w:t xml:space="preserve">7.1.4 O fiscal administrativo da contratação realizará o recebimento provisório do objeto do contrato mediante termo detalhado que comprove o cumprimento das exigências de caráter administrativo.</w:t>
      </w:r>
    </w:p>
    <w:p w:rsidR="00000000" w:rsidDel="00000000" w:rsidP="00000000" w:rsidRDefault="00000000" w:rsidRPr="00000000" w14:paraId="00000071">
      <w:pPr>
        <w:spacing w:line="276" w:lineRule="auto"/>
        <w:rPr>
          <w:sz w:val="20"/>
          <w:szCs w:val="20"/>
        </w:rPr>
      </w:pPr>
      <w:r w:rsidDel="00000000" w:rsidR="00000000" w:rsidRPr="00000000">
        <w:rPr>
          <w:sz w:val="20"/>
          <w:szCs w:val="20"/>
          <w:rtl w:val="0"/>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072">
      <w:pPr>
        <w:spacing w:line="276" w:lineRule="auto"/>
        <w:rPr>
          <w:sz w:val="20"/>
          <w:szCs w:val="20"/>
        </w:rPr>
      </w:pPr>
      <w:r w:rsidDel="00000000" w:rsidR="00000000" w:rsidRPr="00000000">
        <w:rPr>
          <w:sz w:val="20"/>
          <w:szCs w:val="20"/>
          <w:rtl w:val="0"/>
        </w:rPr>
        <w:t xml:space="preserve">7.1.6. 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073">
      <w:pPr>
        <w:spacing w:line="276" w:lineRule="auto"/>
        <w:rPr>
          <w:sz w:val="20"/>
          <w:szCs w:val="20"/>
        </w:rPr>
      </w:pPr>
      <w:r w:rsidDel="00000000" w:rsidR="00000000" w:rsidRPr="00000000">
        <w:rPr>
          <w:sz w:val="20"/>
          <w:szCs w:val="20"/>
          <w:rtl w:val="0"/>
        </w:rPr>
        <w:t xml:space="preserve">7.1.7. O fiscal setorial do contrato, quando houver, realizará o recebimento provisório sob o ponto de vista técnico e administrativo.</w:t>
      </w:r>
    </w:p>
    <w:p w:rsidR="00000000" w:rsidDel="00000000" w:rsidP="00000000" w:rsidRDefault="00000000" w:rsidRPr="00000000" w14:paraId="00000074">
      <w:pPr>
        <w:spacing w:line="276" w:lineRule="auto"/>
        <w:rPr>
          <w:sz w:val="20"/>
          <w:szCs w:val="20"/>
        </w:rPr>
      </w:pPr>
      <w:r w:rsidDel="00000000" w:rsidR="00000000" w:rsidRPr="00000000">
        <w:rPr>
          <w:sz w:val="20"/>
          <w:szCs w:val="20"/>
          <w:rtl w:val="0"/>
        </w:rPr>
        <w:t xml:space="preserve">7.1.8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000000" w:rsidDel="00000000" w:rsidP="00000000" w:rsidRDefault="00000000" w:rsidRPr="00000000" w14:paraId="00000075">
      <w:pPr>
        <w:spacing w:line="276" w:lineRule="auto"/>
        <w:rPr>
          <w:sz w:val="20"/>
          <w:szCs w:val="20"/>
        </w:rPr>
      </w:pPr>
      <w:r w:rsidDel="00000000" w:rsidR="00000000" w:rsidRPr="00000000">
        <w:rPr>
          <w:sz w:val="20"/>
          <w:szCs w:val="20"/>
          <w:rtl w:val="0"/>
        </w:rPr>
        <w:t xml:space="preserve">7.1.9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00000" w:rsidDel="00000000" w:rsidP="00000000" w:rsidRDefault="00000000" w:rsidRPr="00000000" w14:paraId="00000076">
      <w:pPr>
        <w:spacing w:line="276" w:lineRule="auto"/>
        <w:rPr>
          <w:sz w:val="20"/>
          <w:szCs w:val="20"/>
        </w:rPr>
      </w:pPr>
      <w:r w:rsidDel="00000000" w:rsidR="00000000" w:rsidRPr="00000000">
        <w:rPr>
          <w:sz w:val="20"/>
          <w:szCs w:val="20"/>
          <w:rtl w:val="0"/>
        </w:rPr>
        <w:t xml:space="preserve">7.1.10 A fiscalização não efetuará o ateste da última e/ou única medição de serviços até que sejam sanadas todas as eventuais pendências que possam vir a ser apontadas no Recebimento Provisório. (Art. 119 c/c art. 140 da Lei n.º 14133/2021)</w:t>
      </w:r>
    </w:p>
    <w:p w:rsidR="00000000" w:rsidDel="00000000" w:rsidP="00000000" w:rsidRDefault="00000000" w:rsidRPr="00000000" w14:paraId="00000077">
      <w:pPr>
        <w:spacing w:line="276" w:lineRule="auto"/>
        <w:rPr>
          <w:sz w:val="20"/>
          <w:szCs w:val="20"/>
        </w:rPr>
      </w:pPr>
      <w:r w:rsidDel="00000000" w:rsidR="00000000" w:rsidRPr="00000000">
        <w:rPr>
          <w:sz w:val="20"/>
          <w:szCs w:val="20"/>
          <w:rtl w:val="0"/>
        </w:rPr>
        <w:t xml:space="preserve">7.1.11 O recebimento provisório também ficará sujeito, quando cabível, à conclusão de todos os testes de campo e à entrega dos Manuais e Instruções exigíveis.</w:t>
      </w:r>
    </w:p>
    <w:p w:rsidR="00000000" w:rsidDel="00000000" w:rsidP="00000000" w:rsidRDefault="00000000" w:rsidRPr="00000000" w14:paraId="00000078">
      <w:pPr>
        <w:spacing w:line="276" w:lineRule="auto"/>
        <w:rPr>
          <w:sz w:val="20"/>
          <w:szCs w:val="20"/>
        </w:rPr>
      </w:pPr>
      <w:r w:rsidDel="00000000" w:rsidR="00000000" w:rsidRPr="00000000">
        <w:rPr>
          <w:sz w:val="20"/>
          <w:szCs w:val="20"/>
          <w:rtl w:val="0"/>
        </w:rPr>
        <w:t xml:space="preserve">7.1.12 Os serviços poderão ser rejeitados, no todo ou em parte, quando em desacordo com as especificações constantes neste Termo de Referência e na proposta, sem prejuízo da aplicação das penalidades.</w:t>
      </w:r>
    </w:p>
    <w:p w:rsidR="00000000" w:rsidDel="00000000" w:rsidP="00000000" w:rsidRDefault="00000000" w:rsidRPr="00000000" w14:paraId="00000079">
      <w:pPr>
        <w:spacing w:line="276" w:lineRule="auto"/>
        <w:rPr>
          <w:sz w:val="20"/>
          <w:szCs w:val="20"/>
        </w:rPr>
      </w:pPr>
      <w:r w:rsidDel="00000000" w:rsidR="00000000" w:rsidRPr="00000000">
        <w:rPr>
          <w:sz w:val="20"/>
          <w:szCs w:val="20"/>
          <w:rtl w:val="0"/>
        </w:rPr>
        <w:t xml:space="preserve">7.1.13.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00000" w:rsidDel="00000000" w:rsidP="00000000" w:rsidRDefault="00000000" w:rsidRPr="00000000" w14:paraId="0000007A">
      <w:pPr>
        <w:spacing w:line="276" w:lineRule="auto"/>
        <w:rPr>
          <w:sz w:val="20"/>
          <w:szCs w:val="20"/>
        </w:rPr>
      </w:pPr>
      <w:r w:rsidDel="00000000" w:rsidR="00000000" w:rsidRPr="00000000">
        <w:rPr>
          <w:sz w:val="20"/>
          <w:szCs w:val="20"/>
          <w:rtl w:val="0"/>
        </w:rPr>
        <w:t xml:space="preserve">7.1.14 Os serviços serão recebidos definitivamente no prazo de 5 dias úteis, contados da data de recebimento da Nota Fiscal ou documento equivalente, pelo gestor do contrato, após a verificação da qualidade e quantidade do serviço e consequente aceitação mediante termo detalhado, obedecendo os seguintes procedimentos:</w:t>
      </w:r>
    </w:p>
    <w:p w:rsidR="00000000" w:rsidDel="00000000" w:rsidP="00000000" w:rsidRDefault="00000000" w:rsidRPr="00000000" w14:paraId="0000007B">
      <w:pPr>
        <w:spacing w:line="276" w:lineRule="auto"/>
        <w:rPr>
          <w:sz w:val="20"/>
          <w:szCs w:val="20"/>
        </w:rPr>
      </w:pPr>
      <w:r w:rsidDel="00000000" w:rsidR="00000000" w:rsidRPr="00000000">
        <w:rPr>
          <w:sz w:val="20"/>
          <w:szCs w:val="20"/>
          <w:rtl w:val="0"/>
        </w:rPr>
        <w:t xml:space="preserve">7.1.15.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000000" w:rsidDel="00000000" w:rsidP="00000000" w:rsidRDefault="00000000" w:rsidRPr="00000000" w14:paraId="0000007C">
      <w:pPr>
        <w:spacing w:line="276" w:lineRule="auto"/>
        <w:rPr>
          <w:sz w:val="20"/>
          <w:szCs w:val="20"/>
        </w:rPr>
      </w:pPr>
      <w:r w:rsidDel="00000000" w:rsidR="00000000" w:rsidRPr="00000000">
        <w:rPr>
          <w:sz w:val="20"/>
          <w:szCs w:val="20"/>
          <w:rtl w:val="0"/>
        </w:rPr>
        <w:t xml:space="preserve">7.1.16.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000000" w:rsidDel="00000000" w:rsidP="00000000" w:rsidRDefault="00000000" w:rsidRPr="00000000" w14:paraId="0000007D">
      <w:pPr>
        <w:spacing w:line="276" w:lineRule="auto"/>
        <w:rPr>
          <w:sz w:val="20"/>
          <w:szCs w:val="20"/>
        </w:rPr>
      </w:pPr>
      <w:r w:rsidDel="00000000" w:rsidR="00000000" w:rsidRPr="00000000">
        <w:rPr>
          <w:sz w:val="20"/>
          <w:szCs w:val="20"/>
          <w:rtl w:val="0"/>
        </w:rPr>
        <w:t xml:space="preserve">7.1.17. Emitir Termo de Recebimento Definitivo dos serviços prestados, com base nos relatórios e documentações apresentadas; e</w:t>
      </w:r>
    </w:p>
    <w:p w:rsidR="00000000" w:rsidDel="00000000" w:rsidP="00000000" w:rsidRDefault="00000000" w:rsidRPr="00000000" w14:paraId="0000007E">
      <w:pPr>
        <w:spacing w:line="276" w:lineRule="auto"/>
        <w:rPr>
          <w:sz w:val="20"/>
          <w:szCs w:val="20"/>
        </w:rPr>
      </w:pPr>
      <w:r w:rsidDel="00000000" w:rsidR="00000000" w:rsidRPr="00000000">
        <w:rPr>
          <w:sz w:val="20"/>
          <w:szCs w:val="20"/>
          <w:rtl w:val="0"/>
        </w:rPr>
        <w:t xml:space="preserve">7.1.18 Comunicar à empresa para que emita a Nota Fiscal ou documento equivalente, com o valor exato dimensionado pela fiscalização.</w:t>
      </w:r>
    </w:p>
    <w:p w:rsidR="00000000" w:rsidDel="00000000" w:rsidP="00000000" w:rsidRDefault="00000000" w:rsidRPr="00000000" w14:paraId="0000007F">
      <w:pPr>
        <w:spacing w:line="276" w:lineRule="auto"/>
        <w:rPr>
          <w:sz w:val="20"/>
          <w:szCs w:val="20"/>
        </w:rPr>
      </w:pPr>
      <w:r w:rsidDel="00000000" w:rsidR="00000000" w:rsidRPr="00000000">
        <w:rPr>
          <w:sz w:val="20"/>
          <w:szCs w:val="20"/>
          <w:rtl w:val="0"/>
        </w:rPr>
        <w:t xml:space="preserve">7.1.19. Enviar a documentação pertinente ao setor competente para a formalização dos procedimentos de liquidação e pagamento, no valor dimensionado pela fiscalização e gestão.</w:t>
      </w:r>
    </w:p>
    <w:p w:rsidR="00000000" w:rsidDel="00000000" w:rsidP="00000000" w:rsidRDefault="00000000" w:rsidRPr="00000000" w14:paraId="00000080">
      <w:pPr>
        <w:spacing w:line="276" w:lineRule="auto"/>
        <w:rPr>
          <w:sz w:val="20"/>
          <w:szCs w:val="20"/>
        </w:rPr>
      </w:pPr>
      <w:r w:rsidDel="00000000" w:rsidR="00000000" w:rsidRPr="00000000">
        <w:rPr>
          <w:sz w:val="20"/>
          <w:szCs w:val="20"/>
          <w:rtl w:val="0"/>
        </w:rPr>
        <w:t xml:space="preserve">7.1.20. No caso de controvérsia sobre a execução do objeto, quanto à dimensão, qualidade e quantidade, deverá ser observado o teor do art. 143 da Lei n.º 14.133/2021, comunicando-se à empresa para emissão de Nota Fiscal ou documento equivalente no que pertine à parcela incontroversa da execução do objeto, para efeito de liquidação e pagamento.</w:t>
      </w:r>
    </w:p>
    <w:p w:rsidR="00000000" w:rsidDel="00000000" w:rsidP="00000000" w:rsidRDefault="00000000" w:rsidRPr="00000000" w14:paraId="00000081">
      <w:pPr>
        <w:spacing w:line="276" w:lineRule="auto"/>
        <w:rPr>
          <w:sz w:val="20"/>
          <w:szCs w:val="20"/>
        </w:rPr>
      </w:pPr>
      <w:r w:rsidDel="00000000" w:rsidR="00000000" w:rsidRPr="00000000">
        <w:rPr>
          <w:sz w:val="20"/>
          <w:szCs w:val="20"/>
          <w:rtl w:val="0"/>
        </w:rPr>
        <w:t xml:space="preserve">7.1.21. 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082">
      <w:pPr>
        <w:spacing w:line="276" w:lineRule="auto"/>
        <w:rPr>
          <w:sz w:val="20"/>
          <w:szCs w:val="20"/>
        </w:rPr>
      </w:pPr>
      <w:bookmarkStart w:colFirst="0" w:colLast="0" w:name="_heading=h.3znysh7" w:id="4"/>
      <w:bookmarkEnd w:id="4"/>
      <w:r w:rsidDel="00000000" w:rsidR="00000000" w:rsidRPr="00000000">
        <w:rPr>
          <w:sz w:val="20"/>
          <w:szCs w:val="20"/>
          <w:rtl w:val="0"/>
        </w:rPr>
        <w:t xml:space="preserve">7.1.22. 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083">
      <w:pPr>
        <w:spacing w:line="276" w:lineRule="auto"/>
        <w:rPr>
          <w:b w:val="1"/>
        </w:rPr>
      </w:pPr>
      <w:r w:rsidDel="00000000" w:rsidR="00000000" w:rsidRPr="00000000">
        <w:rPr>
          <w:b w:val="1"/>
          <w:rtl w:val="0"/>
        </w:rPr>
        <w:t xml:space="preserve">7.2. Liquidação</w:t>
      </w:r>
    </w:p>
    <w:p w:rsidR="00000000" w:rsidDel="00000000" w:rsidP="00000000" w:rsidRDefault="00000000" w:rsidRPr="00000000" w14:paraId="00000084">
      <w:pPr>
        <w:spacing w:line="276" w:lineRule="auto"/>
        <w:rPr>
          <w:sz w:val="20"/>
          <w:szCs w:val="20"/>
        </w:rPr>
      </w:pPr>
      <w:r w:rsidDel="00000000" w:rsidR="00000000" w:rsidRPr="00000000">
        <w:rPr>
          <w:sz w:val="20"/>
          <w:szCs w:val="20"/>
          <w:rtl w:val="0"/>
        </w:rPr>
        <w:t xml:space="preserve">7.2.1 Recebida a Nota Fiscal ou documento de cobrança pelos fiscais e gestor do contrato, correrá o prazo de 05 (cinco) dias úteis para fins de recebimento definitivo e liquidação, na forma deste item.</w:t>
      </w:r>
    </w:p>
    <w:p w:rsidR="00000000" w:rsidDel="00000000" w:rsidP="00000000" w:rsidRDefault="00000000" w:rsidRPr="00000000" w14:paraId="00000085">
      <w:pPr>
        <w:spacing w:line="276" w:lineRule="auto"/>
        <w:rPr>
          <w:sz w:val="20"/>
          <w:szCs w:val="20"/>
        </w:rPr>
      </w:pPr>
      <w:r w:rsidDel="00000000" w:rsidR="00000000" w:rsidRPr="00000000">
        <w:rPr>
          <w:sz w:val="20"/>
          <w:szCs w:val="20"/>
          <w:rtl w:val="0"/>
        </w:rPr>
        <w:t xml:space="preserve">7.2.2 Para fins de liquidação, os fiscais e gestores devem verificar se a Nota Fiscal (ou documento equivalente) apresentada expressa os elementos necessários e essenciais do documento, tais como:</w:t>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spacing w:after="0" w:line="276" w:lineRule="auto"/>
        <w:ind w:left="425" w:hanging="360"/>
        <w:rPr>
          <w:sz w:val="20"/>
          <w:szCs w:val="20"/>
        </w:rPr>
      </w:pPr>
      <w:r w:rsidDel="00000000" w:rsidR="00000000" w:rsidRPr="00000000">
        <w:rPr>
          <w:sz w:val="20"/>
          <w:szCs w:val="20"/>
          <w:rtl w:val="0"/>
        </w:rPr>
        <w:t xml:space="preserve">o prazo de validade;</w:t>
      </w:r>
    </w:p>
    <w:p w:rsidR="00000000" w:rsidDel="00000000" w:rsidP="00000000" w:rsidRDefault="00000000" w:rsidRPr="00000000" w14:paraId="00000087">
      <w:pPr>
        <w:numPr>
          <w:ilvl w:val="0"/>
          <w:numId w:val="2"/>
        </w:numPr>
        <w:pBdr>
          <w:top w:space="0" w:sz="0" w:val="nil"/>
          <w:left w:space="0" w:sz="0" w:val="nil"/>
          <w:bottom w:space="0" w:sz="0" w:val="nil"/>
          <w:right w:space="0" w:sz="0" w:val="nil"/>
          <w:between w:space="0" w:sz="0" w:val="nil"/>
        </w:pBdr>
        <w:spacing w:after="0" w:before="0" w:line="276" w:lineRule="auto"/>
        <w:ind w:left="425" w:hanging="360"/>
        <w:rPr>
          <w:sz w:val="20"/>
          <w:szCs w:val="20"/>
        </w:rPr>
      </w:pPr>
      <w:r w:rsidDel="00000000" w:rsidR="00000000" w:rsidRPr="00000000">
        <w:rPr>
          <w:sz w:val="20"/>
          <w:szCs w:val="20"/>
          <w:rtl w:val="0"/>
        </w:rPr>
        <w:t xml:space="preserve">a data da emissão;</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after="0" w:before="0" w:line="276" w:lineRule="auto"/>
        <w:ind w:left="425" w:hanging="360"/>
        <w:rPr>
          <w:sz w:val="20"/>
          <w:szCs w:val="20"/>
        </w:rPr>
      </w:pPr>
      <w:r w:rsidDel="00000000" w:rsidR="00000000" w:rsidRPr="00000000">
        <w:rPr>
          <w:sz w:val="20"/>
          <w:szCs w:val="20"/>
          <w:rtl w:val="0"/>
        </w:rPr>
        <w:t xml:space="preserve">os dados do emissor nota fiscal serem de mesma titularidade da empresa contratada;</w:t>
      </w:r>
    </w:p>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spacing w:after="0" w:before="0" w:line="276" w:lineRule="auto"/>
        <w:ind w:left="425" w:hanging="360"/>
        <w:rPr>
          <w:sz w:val="20"/>
          <w:szCs w:val="20"/>
        </w:rPr>
      </w:pPr>
      <w:r w:rsidDel="00000000" w:rsidR="00000000" w:rsidRPr="00000000">
        <w:rPr>
          <w:sz w:val="20"/>
          <w:szCs w:val="20"/>
          <w:rtl w:val="0"/>
        </w:rPr>
        <w:t xml:space="preserve">os dados do contrato e do órgão contratante;</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spacing w:after="0" w:before="0" w:line="276" w:lineRule="auto"/>
        <w:ind w:left="425" w:hanging="360"/>
        <w:rPr>
          <w:sz w:val="20"/>
          <w:szCs w:val="20"/>
        </w:rPr>
      </w:pPr>
      <w:r w:rsidDel="00000000" w:rsidR="00000000" w:rsidRPr="00000000">
        <w:rPr>
          <w:sz w:val="20"/>
          <w:szCs w:val="20"/>
          <w:rtl w:val="0"/>
        </w:rPr>
        <w:t xml:space="preserve">o período respectivo de execução do contrato;</w:t>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spacing w:after="0" w:before="0" w:line="276" w:lineRule="auto"/>
        <w:ind w:left="425" w:hanging="360"/>
        <w:rPr>
          <w:sz w:val="20"/>
          <w:szCs w:val="20"/>
        </w:rPr>
      </w:pPr>
      <w:r w:rsidDel="00000000" w:rsidR="00000000" w:rsidRPr="00000000">
        <w:rPr>
          <w:sz w:val="20"/>
          <w:szCs w:val="20"/>
          <w:rtl w:val="0"/>
        </w:rPr>
        <w:t xml:space="preserve">o valor a pagar; e</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spacing w:before="0" w:line="276" w:lineRule="auto"/>
        <w:ind w:left="425" w:hanging="360"/>
        <w:rPr>
          <w:sz w:val="20"/>
          <w:szCs w:val="20"/>
        </w:rPr>
      </w:pPr>
      <w:r w:rsidDel="00000000" w:rsidR="00000000" w:rsidRPr="00000000">
        <w:rPr>
          <w:sz w:val="20"/>
          <w:szCs w:val="20"/>
          <w:rtl w:val="0"/>
        </w:rPr>
        <w:t xml:space="preserve">eventual destaque do valor de retenções tributárias cabíveis.</w:t>
      </w:r>
    </w:p>
    <w:p w:rsidR="00000000" w:rsidDel="00000000" w:rsidP="00000000" w:rsidRDefault="00000000" w:rsidRPr="00000000" w14:paraId="0000008D">
      <w:pPr>
        <w:spacing w:line="276" w:lineRule="auto"/>
        <w:rPr>
          <w:sz w:val="20"/>
          <w:szCs w:val="20"/>
        </w:rPr>
      </w:pPr>
      <w:r w:rsidDel="00000000" w:rsidR="00000000" w:rsidRPr="00000000">
        <w:rPr>
          <w:sz w:val="20"/>
          <w:szCs w:val="20"/>
          <w:rtl w:val="0"/>
        </w:rPr>
        <w:t xml:space="preserve">7.2.3 Havendo erro na apresentação da Nota Fiscal ou documento equivalente, ou circunstância que impeça a liquidação da despesa, esta ficará sobrestada até que o contratado providencie as medidas saneadoras, reiniciando-se o prazo após a comprovação da regularização da situação, sem ônus à contratante.</w:t>
      </w:r>
    </w:p>
    <w:p w:rsidR="00000000" w:rsidDel="00000000" w:rsidP="00000000" w:rsidRDefault="00000000" w:rsidRPr="00000000" w14:paraId="0000008E">
      <w:pPr>
        <w:spacing w:line="276" w:lineRule="auto"/>
        <w:rPr>
          <w:sz w:val="20"/>
          <w:szCs w:val="20"/>
        </w:rPr>
      </w:pPr>
      <w:r w:rsidDel="00000000" w:rsidR="00000000" w:rsidRPr="00000000">
        <w:rPr>
          <w:sz w:val="20"/>
          <w:szCs w:val="20"/>
          <w:rtl w:val="0"/>
        </w:rPr>
        <w:t xml:space="preserve">7.2.4. Após o recebimento definitivo e a liquidação a Nota Fiscal ou documento equivalente será encaminhado para pagamento à Coordenadoria de Contabilidade</w:t>
      </w:r>
    </w:p>
    <w:p w:rsidR="00000000" w:rsidDel="00000000" w:rsidP="00000000" w:rsidRDefault="00000000" w:rsidRPr="00000000" w14:paraId="0000008F">
      <w:pPr>
        <w:keepNext w:val="1"/>
        <w:keepLines w:val="1"/>
        <w:pBdr>
          <w:top w:space="0" w:sz="0" w:val="nil"/>
          <w:left w:space="0" w:sz="0" w:val="nil"/>
          <w:bottom w:space="0" w:sz="0" w:val="nil"/>
          <w:right w:space="0" w:sz="0" w:val="nil"/>
          <w:between w:space="0" w:sz="0" w:val="nil"/>
        </w:pBdr>
        <w:tabs>
          <w:tab w:val="left" w:leader="none" w:pos="567"/>
        </w:tabs>
        <w:spacing w:line="276" w:lineRule="auto"/>
        <w:rPr/>
      </w:pPr>
      <w:bookmarkStart w:colFirst="0" w:colLast="0" w:name="_heading=h.2et92p0" w:id="5"/>
      <w:bookmarkEnd w:id="5"/>
      <w:r w:rsidDel="00000000" w:rsidR="00000000" w:rsidRPr="00000000">
        <w:rPr>
          <w:b w:val="1"/>
          <w:rtl w:val="0"/>
        </w:rPr>
        <w:t xml:space="preserve">7.3. Prazo de pagamento</w:t>
      </w:r>
      <w:r w:rsidDel="00000000" w:rsidR="00000000" w:rsidRPr="00000000">
        <w:rPr>
          <w:rtl w:val="0"/>
        </w:rPr>
      </w:r>
    </w:p>
    <w:p w:rsidR="00000000" w:rsidDel="00000000" w:rsidP="00000000" w:rsidRDefault="00000000" w:rsidRPr="00000000" w14:paraId="00000090">
      <w:pPr>
        <w:spacing w:before="0" w:lineRule="auto"/>
        <w:rPr>
          <w:sz w:val="20"/>
          <w:szCs w:val="20"/>
        </w:rPr>
      </w:pPr>
      <w:r w:rsidDel="00000000" w:rsidR="00000000" w:rsidRPr="00000000">
        <w:rPr>
          <w:sz w:val="20"/>
          <w:szCs w:val="20"/>
          <w:rtl w:val="0"/>
        </w:rPr>
        <w:t xml:space="preserve">7.3.1. O pagamento será realizado mensalmente, no mês em curso, com referência ao mês imediatamente anterior, por se tratar de um serviço de continuado, considerando os serviços efetivamente realizados devidamente atestado pelo Gestor da contratação.</w:t>
      </w:r>
    </w:p>
    <w:p w:rsidR="00000000" w:rsidDel="00000000" w:rsidP="00000000" w:rsidRDefault="00000000" w:rsidRPr="00000000" w14:paraId="00000091">
      <w:pPr>
        <w:spacing w:before="0" w:lineRule="auto"/>
        <w:rPr>
          <w:sz w:val="20"/>
          <w:szCs w:val="20"/>
        </w:rPr>
      </w:pPr>
      <w:r w:rsidDel="00000000" w:rsidR="00000000" w:rsidRPr="00000000">
        <w:rPr>
          <w:sz w:val="20"/>
          <w:szCs w:val="20"/>
          <w:rtl w:val="0"/>
        </w:rPr>
        <w:t xml:space="preserve">7.3.2. No Município de São Jerônimo, os prazos de pagamento são regulados pelo Decreto Municipal 5.394 de 10 de janeiro de 2024, por se tratar de prestação de serviços, após o fiscal receber o documento fiscal, em conjunto com o gestor do contrato, terá o prazo de 05 (cinco) dias úteis para proceder a liquidação da despesa e entregar nota fiscal na Coordenadoria de Contabilidade. Após isso, o pagamento será realizado no prazo de 8 (oito) dias úteis na conta informada pelo contratado.</w:t>
      </w:r>
    </w:p>
    <w:p w:rsidR="00000000" w:rsidDel="00000000" w:rsidP="00000000" w:rsidRDefault="00000000" w:rsidRPr="00000000" w14:paraId="00000092">
      <w:pPr>
        <w:spacing w:line="276" w:lineRule="auto"/>
        <w:rPr>
          <w:sz w:val="20"/>
          <w:szCs w:val="20"/>
        </w:rPr>
      </w:pPr>
      <w:r w:rsidDel="00000000" w:rsidR="00000000" w:rsidRPr="00000000">
        <w:rPr>
          <w:sz w:val="20"/>
          <w:szCs w:val="20"/>
          <w:rtl w:val="0"/>
        </w:rPr>
        <w:t xml:space="preserve">7.3.2. Ocorrendo atraso no pagamento, os valores serão corrigidos monetariamente pelo IPCA do período, ou outro índice que vier a substituí-lo, e a Administração pagará a contratada com juros de 0,5% ao mês, pro rata.</w:t>
      </w:r>
    </w:p>
    <w:p w:rsidR="00000000" w:rsidDel="00000000" w:rsidP="00000000" w:rsidRDefault="00000000" w:rsidRPr="00000000" w14:paraId="00000093">
      <w:pPr>
        <w:spacing w:line="276" w:lineRule="auto"/>
        <w:rPr>
          <w:sz w:val="20"/>
          <w:szCs w:val="20"/>
        </w:rPr>
      </w:pPr>
      <w:r w:rsidDel="00000000" w:rsidR="00000000" w:rsidRPr="00000000">
        <w:rPr>
          <w:sz w:val="20"/>
          <w:szCs w:val="20"/>
          <w:rtl w:val="0"/>
        </w:rPr>
        <w:t xml:space="preserve">a) O atraso de pagamento só será considerado se a Administração der causa ao mesmo;</w:t>
      </w:r>
    </w:p>
    <w:p w:rsidR="00000000" w:rsidDel="00000000" w:rsidP="00000000" w:rsidRDefault="00000000" w:rsidRPr="00000000" w14:paraId="00000094">
      <w:pPr>
        <w:spacing w:line="276" w:lineRule="auto"/>
        <w:rPr>
          <w:sz w:val="20"/>
          <w:szCs w:val="20"/>
        </w:rPr>
      </w:pPr>
      <w:r w:rsidDel="00000000" w:rsidR="00000000" w:rsidRPr="00000000">
        <w:rPr>
          <w:sz w:val="20"/>
          <w:szCs w:val="20"/>
          <w:rtl w:val="0"/>
        </w:rPr>
        <w:t xml:space="preserve">b) A contagem do prazo para liquidação se inicia com o recebimento da Nota Fiscal ou documento equivalente pelo Fiscal ou Gestor da Contratação.</w:t>
      </w:r>
    </w:p>
    <w:p w:rsidR="00000000" w:rsidDel="00000000" w:rsidP="00000000" w:rsidRDefault="00000000" w:rsidRPr="00000000" w14:paraId="00000095">
      <w:pPr>
        <w:spacing w:line="276" w:lineRule="auto"/>
        <w:rPr>
          <w:sz w:val="20"/>
          <w:szCs w:val="20"/>
        </w:rPr>
      </w:pPr>
      <w:r w:rsidDel="00000000" w:rsidR="00000000" w:rsidRPr="00000000">
        <w:rPr>
          <w:sz w:val="20"/>
          <w:szCs w:val="20"/>
          <w:rtl w:val="0"/>
        </w:rPr>
        <w:t xml:space="preserve">c) A contagem do prazo para pagamento se inicia com o recebimento da Nota Fiscal ou documento equivalente na Coordenadoria de Contabilidade.</w:t>
      </w:r>
    </w:p>
    <w:p w:rsidR="00000000" w:rsidDel="00000000" w:rsidP="00000000" w:rsidRDefault="00000000" w:rsidRPr="00000000" w14:paraId="00000096">
      <w:pPr>
        <w:spacing w:line="276" w:lineRule="auto"/>
        <w:rPr>
          <w:b w:val="1"/>
        </w:rPr>
      </w:pPr>
      <w:r w:rsidDel="00000000" w:rsidR="00000000" w:rsidRPr="00000000">
        <w:rPr>
          <w:b w:val="1"/>
          <w:rtl w:val="0"/>
        </w:rPr>
        <w:t xml:space="preserve">7.4. Forma de pagamento</w:t>
      </w:r>
    </w:p>
    <w:p w:rsidR="00000000" w:rsidDel="00000000" w:rsidP="00000000" w:rsidRDefault="00000000" w:rsidRPr="00000000" w14:paraId="00000097">
      <w:pPr>
        <w:spacing w:line="276" w:lineRule="auto"/>
        <w:rPr>
          <w:sz w:val="20"/>
          <w:szCs w:val="20"/>
        </w:rPr>
      </w:pPr>
      <w:r w:rsidDel="00000000" w:rsidR="00000000" w:rsidRPr="00000000">
        <w:rPr>
          <w:sz w:val="20"/>
          <w:szCs w:val="20"/>
          <w:rtl w:val="0"/>
        </w:rPr>
        <w:t xml:space="preserve">7.4.1. O pagamento será realizado através de transferência bancária em conta corrente, agência e banco indicados pelo contratado na proposta ou na nota fiscal.</w:t>
      </w:r>
    </w:p>
    <w:p w:rsidR="00000000" w:rsidDel="00000000" w:rsidP="00000000" w:rsidRDefault="00000000" w:rsidRPr="00000000" w14:paraId="00000098">
      <w:pPr>
        <w:spacing w:line="276" w:lineRule="auto"/>
        <w:rPr>
          <w:sz w:val="20"/>
          <w:szCs w:val="20"/>
        </w:rPr>
      </w:pPr>
      <w:r w:rsidDel="00000000" w:rsidR="00000000" w:rsidRPr="00000000">
        <w:rPr>
          <w:sz w:val="20"/>
          <w:szCs w:val="20"/>
          <w:rtl w:val="0"/>
        </w:rPr>
        <w:t xml:space="preserve">7.4.2. Será considerada data do pagamento o dia em que constar como emitida a transferência bancária para pagamento.</w:t>
      </w:r>
    </w:p>
    <w:p w:rsidR="00000000" w:rsidDel="00000000" w:rsidP="00000000" w:rsidRDefault="00000000" w:rsidRPr="00000000" w14:paraId="00000099">
      <w:pPr>
        <w:spacing w:line="276" w:lineRule="auto"/>
        <w:rPr>
          <w:sz w:val="20"/>
          <w:szCs w:val="20"/>
        </w:rPr>
      </w:pPr>
      <w:r w:rsidDel="00000000" w:rsidR="00000000" w:rsidRPr="00000000">
        <w:rPr>
          <w:sz w:val="20"/>
          <w:szCs w:val="20"/>
          <w:rtl w:val="0"/>
        </w:rPr>
        <w:t xml:space="preserve">7.4.3. Quando do pagamento, será efetuada a retenção tributária prevista na legislação aplicável.</w:t>
      </w:r>
    </w:p>
    <w:p w:rsidR="00000000" w:rsidDel="00000000" w:rsidP="00000000" w:rsidRDefault="00000000" w:rsidRPr="00000000" w14:paraId="0000009A">
      <w:pPr>
        <w:spacing w:line="276" w:lineRule="auto"/>
        <w:rPr>
          <w:sz w:val="20"/>
          <w:szCs w:val="20"/>
        </w:rPr>
      </w:pPr>
      <w:r w:rsidDel="00000000" w:rsidR="00000000" w:rsidRPr="00000000">
        <w:rPr>
          <w:sz w:val="20"/>
          <w:szCs w:val="20"/>
          <w:rtl w:val="0"/>
        </w:rPr>
        <w:t xml:space="preserve">7.4.4. Independentemente do percentual de tributo inserido na planilha, quando houver, serão retidos na fonte, quando da realização do pagamento, os percentuais estabelecidos na legislação vigente.</w:t>
      </w:r>
    </w:p>
    <w:p w:rsidR="00000000" w:rsidDel="00000000" w:rsidP="00000000" w:rsidRDefault="00000000" w:rsidRPr="00000000" w14:paraId="0000009B">
      <w:pPr>
        <w:spacing w:line="276" w:lineRule="auto"/>
        <w:rPr>
          <w:sz w:val="20"/>
          <w:szCs w:val="20"/>
        </w:rPr>
      </w:pPr>
      <w:r w:rsidDel="00000000" w:rsidR="00000000" w:rsidRPr="00000000">
        <w:rPr>
          <w:sz w:val="20"/>
          <w:szCs w:val="20"/>
          <w:rtl w:val="0"/>
        </w:rPr>
        <w:t xml:space="preserve">7.4.5.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09C">
      <w:pPr>
        <w:spacing w:line="276" w:lineRule="auto"/>
        <w:rPr>
          <w:b w:val="1"/>
        </w:rPr>
      </w:pPr>
      <w:r w:rsidDel="00000000" w:rsidR="00000000" w:rsidRPr="00000000">
        <w:rPr>
          <w:b w:val="1"/>
          <w:rtl w:val="0"/>
        </w:rPr>
        <w:t xml:space="preserve">8. Dotação Orçamentária</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before="0" w:line="240" w:lineRule="auto"/>
        <w:rPr>
          <w:sz w:val="20"/>
          <w:szCs w:val="20"/>
        </w:rPr>
      </w:pPr>
      <w:r w:rsidDel="00000000" w:rsidR="00000000" w:rsidRPr="00000000">
        <w:rPr>
          <w:sz w:val="20"/>
          <w:szCs w:val="20"/>
          <w:rtl w:val="0"/>
        </w:rPr>
        <w:t xml:space="preserve">8.1. Os recursos orçamentários para fazer frente as despesas da presente contratação, correrão por conta das seguintes dotações orçamentárias: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before="0" w:line="276" w:lineRule="auto"/>
        <w:rPr>
          <w:color w:val="ff0000"/>
        </w:rPr>
      </w:pPr>
      <w:r w:rsidDel="00000000" w:rsidR="00000000" w:rsidRPr="00000000">
        <w:rPr>
          <w:rtl w:val="0"/>
        </w:rPr>
      </w:r>
    </w:p>
    <w:p w:rsidR="00000000" w:rsidDel="00000000" w:rsidP="00000000" w:rsidRDefault="00000000" w:rsidRPr="00000000" w14:paraId="0000009F">
      <w:pPr>
        <w:spacing w:after="0" w:before="0" w:line="276" w:lineRule="auto"/>
        <w:rPr>
          <w:sz w:val="20"/>
          <w:szCs w:val="20"/>
        </w:rPr>
      </w:pPr>
      <w:r w:rsidDel="00000000" w:rsidR="00000000" w:rsidRPr="00000000">
        <w:rPr>
          <w:b w:val="1"/>
          <w:sz w:val="20"/>
          <w:szCs w:val="20"/>
          <w:rtl w:val="0"/>
        </w:rPr>
        <w:t xml:space="preserve">Órgão:</w:t>
      </w:r>
      <w:r w:rsidDel="00000000" w:rsidR="00000000" w:rsidRPr="00000000">
        <w:rPr>
          <w:sz w:val="20"/>
          <w:szCs w:val="20"/>
          <w:rtl w:val="0"/>
        </w:rPr>
        <w:t xml:space="preserve"> 12 Secretaria de Assistência Social</w:t>
      </w:r>
    </w:p>
    <w:p w:rsidR="00000000" w:rsidDel="00000000" w:rsidP="00000000" w:rsidRDefault="00000000" w:rsidRPr="00000000" w14:paraId="000000A0">
      <w:pPr>
        <w:spacing w:after="0" w:before="0" w:line="276" w:lineRule="auto"/>
        <w:rPr>
          <w:sz w:val="20"/>
          <w:szCs w:val="20"/>
        </w:rPr>
      </w:pPr>
      <w:r w:rsidDel="00000000" w:rsidR="00000000" w:rsidRPr="00000000">
        <w:rPr>
          <w:b w:val="1"/>
          <w:sz w:val="20"/>
          <w:szCs w:val="20"/>
          <w:rtl w:val="0"/>
        </w:rPr>
        <w:t xml:space="preserve">Unidade: </w:t>
      </w:r>
      <w:r w:rsidDel="00000000" w:rsidR="00000000" w:rsidRPr="00000000">
        <w:rPr>
          <w:sz w:val="20"/>
          <w:szCs w:val="20"/>
          <w:rtl w:val="0"/>
        </w:rPr>
        <w:t xml:space="preserve">01 Manutenção Secretaria de Assistência Social</w:t>
      </w:r>
    </w:p>
    <w:p w:rsidR="00000000" w:rsidDel="00000000" w:rsidP="00000000" w:rsidRDefault="00000000" w:rsidRPr="00000000" w14:paraId="000000A1">
      <w:pPr>
        <w:spacing w:after="0" w:before="0" w:line="276" w:lineRule="auto"/>
        <w:rPr>
          <w:sz w:val="20"/>
          <w:szCs w:val="20"/>
        </w:rPr>
      </w:pPr>
      <w:r w:rsidDel="00000000" w:rsidR="00000000" w:rsidRPr="00000000">
        <w:rPr>
          <w:b w:val="1"/>
          <w:sz w:val="20"/>
          <w:szCs w:val="20"/>
          <w:rtl w:val="0"/>
        </w:rPr>
        <w:t xml:space="preserve">Proj./Ativ.:</w:t>
      </w:r>
      <w:r w:rsidDel="00000000" w:rsidR="00000000" w:rsidRPr="00000000">
        <w:rPr>
          <w:sz w:val="20"/>
          <w:szCs w:val="20"/>
          <w:rtl w:val="0"/>
        </w:rPr>
        <w:t xml:space="preserve"> 2.085 Manutenção Administrativa de Assistência Social</w:t>
      </w:r>
    </w:p>
    <w:p w:rsidR="00000000" w:rsidDel="00000000" w:rsidP="00000000" w:rsidRDefault="00000000" w:rsidRPr="00000000" w14:paraId="000000A2">
      <w:pPr>
        <w:spacing w:after="0" w:before="0" w:line="276" w:lineRule="auto"/>
        <w:rPr>
          <w:sz w:val="20"/>
          <w:szCs w:val="20"/>
        </w:rPr>
      </w:pPr>
      <w:r w:rsidDel="00000000" w:rsidR="00000000" w:rsidRPr="00000000">
        <w:rPr>
          <w:sz w:val="20"/>
          <w:szCs w:val="20"/>
          <w:rtl w:val="0"/>
        </w:rPr>
        <w:t xml:space="preserve">3.3.90.39.00.00.00.00</w:t>
      </w:r>
    </w:p>
    <w:p w:rsidR="00000000" w:rsidDel="00000000" w:rsidP="00000000" w:rsidRDefault="00000000" w:rsidRPr="00000000" w14:paraId="000000A3">
      <w:pPr>
        <w:spacing w:line="276" w:lineRule="auto"/>
        <w:rPr>
          <w:b w:val="1"/>
        </w:rPr>
      </w:pPr>
      <w:r w:rsidDel="00000000" w:rsidR="00000000" w:rsidRPr="00000000">
        <w:rPr>
          <w:b w:val="1"/>
          <w:rtl w:val="0"/>
        </w:rPr>
        <w:t xml:space="preserve">9. CRITÉRIO DA SELEÇÃO DO FORNECEDOR</w:t>
      </w:r>
    </w:p>
    <w:p w:rsidR="00000000" w:rsidDel="00000000" w:rsidP="00000000" w:rsidRDefault="00000000" w:rsidRPr="00000000" w14:paraId="000000A4">
      <w:pPr>
        <w:spacing w:line="276" w:lineRule="auto"/>
        <w:rPr>
          <w:sz w:val="20"/>
          <w:szCs w:val="20"/>
        </w:rPr>
      </w:pPr>
      <w:r w:rsidDel="00000000" w:rsidR="00000000" w:rsidRPr="00000000">
        <w:rPr>
          <w:sz w:val="20"/>
          <w:szCs w:val="20"/>
          <w:rtl w:val="0"/>
        </w:rPr>
        <w:t xml:space="preserve">9.1. A contratação será realizada por inexigibilidade de licitação, conforme o Art. 74, inciso I, da Lei n.º 14.133/2021, devido à sua exclusividade na prestação do serviço, ocorrendo então a inviabilidade de competição.</w:t>
      </w:r>
    </w:p>
    <w:p w:rsidR="00000000" w:rsidDel="00000000" w:rsidP="00000000" w:rsidRDefault="00000000" w:rsidRPr="00000000" w14:paraId="000000A5">
      <w:pPr>
        <w:spacing w:line="276" w:lineRule="auto"/>
        <w:rPr>
          <w:color w:val="ff0000"/>
        </w:rPr>
      </w:pPr>
      <w:r w:rsidDel="00000000" w:rsidR="00000000" w:rsidRPr="00000000">
        <w:rPr>
          <w:rtl w:val="0"/>
        </w:rPr>
      </w:r>
    </w:p>
    <w:p w:rsidR="00000000" w:rsidDel="00000000" w:rsidP="00000000" w:rsidRDefault="00000000" w:rsidRPr="00000000" w14:paraId="000000A6">
      <w:pPr>
        <w:jc w:val="right"/>
        <w:rPr>
          <w:sz w:val="20"/>
          <w:szCs w:val="20"/>
        </w:rPr>
      </w:pPr>
      <w:r w:rsidDel="00000000" w:rsidR="00000000" w:rsidRPr="00000000">
        <w:rPr>
          <w:sz w:val="20"/>
          <w:szCs w:val="20"/>
          <w:rtl w:val="0"/>
        </w:rPr>
        <w:t xml:space="preserve">São Jerônimo, 29 de janeiro de 2025.</w:t>
      </w:r>
    </w:p>
    <w:p w:rsidR="00000000" w:rsidDel="00000000" w:rsidP="00000000" w:rsidRDefault="00000000" w:rsidRPr="00000000" w14:paraId="000000A7">
      <w:pPr>
        <w:jc w:val="left"/>
        <w:rPr/>
      </w:pPr>
      <w:r w:rsidDel="00000000" w:rsidR="00000000" w:rsidRPr="00000000">
        <w:rPr>
          <w:rtl w:val="0"/>
        </w:rPr>
      </w:r>
    </w:p>
    <w:tbl>
      <w:tblPr>
        <w:tblStyle w:val="Table2"/>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183"/>
        <w:gridCol w:w="4888"/>
        <w:tblGridChange w:id="0">
          <w:tblGrid>
            <w:gridCol w:w="4183"/>
            <w:gridCol w:w="4888"/>
          </w:tblGrid>
        </w:tblGridChange>
      </w:tblGrid>
      <w:tr>
        <w:trPr>
          <w:cantSplit w:val="0"/>
          <w:trHeight w:val="1355" w:hRule="atLeast"/>
          <w:tblHeader w:val="0"/>
        </w:trPr>
        <w:tc>
          <w:tcPr/>
          <w:p w:rsidR="00000000" w:rsidDel="00000000" w:rsidP="00000000" w:rsidRDefault="00000000" w:rsidRPr="00000000" w14:paraId="000000A8">
            <w:pPr>
              <w:jc w:val="center"/>
              <w:rPr>
                <w:sz w:val="20"/>
                <w:szCs w:val="20"/>
              </w:rPr>
            </w:pPr>
            <w:r w:rsidDel="00000000" w:rsidR="00000000" w:rsidRPr="00000000">
              <w:rPr>
                <w:rtl w:val="0"/>
              </w:rPr>
            </w:r>
          </w:p>
          <w:p w:rsidR="00000000" w:rsidDel="00000000" w:rsidP="00000000" w:rsidRDefault="00000000" w:rsidRPr="00000000" w14:paraId="000000A9">
            <w:pPr>
              <w:jc w:val="center"/>
              <w:rPr>
                <w:sz w:val="20"/>
                <w:szCs w:val="20"/>
              </w:rPr>
            </w:pPr>
            <w:r w:rsidDel="00000000" w:rsidR="00000000" w:rsidRPr="00000000">
              <w:rPr>
                <w:sz w:val="20"/>
                <w:szCs w:val="20"/>
                <w:rtl w:val="0"/>
              </w:rPr>
              <w:t xml:space="preserve">_____________________________</w:t>
            </w:r>
          </w:p>
          <w:p w:rsidR="00000000" w:rsidDel="00000000" w:rsidP="00000000" w:rsidRDefault="00000000" w:rsidRPr="00000000" w14:paraId="000000AA">
            <w:pPr>
              <w:jc w:val="center"/>
              <w:rPr>
                <w:sz w:val="20"/>
                <w:szCs w:val="20"/>
              </w:rPr>
            </w:pPr>
            <w:r w:rsidDel="00000000" w:rsidR="00000000" w:rsidRPr="00000000">
              <w:rPr>
                <w:sz w:val="20"/>
                <w:szCs w:val="20"/>
                <w:rtl w:val="0"/>
              </w:rPr>
              <w:t xml:space="preserve">Rafaella Razek Cunha</w:t>
            </w:r>
          </w:p>
          <w:p w:rsidR="00000000" w:rsidDel="00000000" w:rsidP="00000000" w:rsidRDefault="00000000" w:rsidRPr="00000000" w14:paraId="000000AB">
            <w:pPr>
              <w:jc w:val="center"/>
              <w:rPr>
                <w:sz w:val="20"/>
                <w:szCs w:val="20"/>
              </w:rPr>
            </w:pPr>
            <w:r w:rsidDel="00000000" w:rsidR="00000000" w:rsidRPr="00000000">
              <w:rPr>
                <w:sz w:val="20"/>
                <w:szCs w:val="20"/>
                <w:rtl w:val="0"/>
              </w:rPr>
              <w:t xml:space="preserve">Gestora da Contratação</w:t>
            </w:r>
          </w:p>
          <w:p w:rsidR="00000000" w:rsidDel="00000000" w:rsidP="00000000" w:rsidRDefault="00000000" w:rsidRPr="00000000" w14:paraId="000000AC">
            <w:pPr>
              <w:jc w:val="center"/>
              <w:rPr>
                <w:sz w:val="20"/>
                <w:szCs w:val="20"/>
              </w:rPr>
            </w:pPr>
            <w:r w:rsidDel="00000000" w:rsidR="00000000" w:rsidRPr="00000000">
              <w:rPr>
                <w:sz w:val="20"/>
                <w:szCs w:val="20"/>
                <w:rtl w:val="0"/>
              </w:rPr>
              <w:t xml:space="preserve">Secretária de Assistência Social </w:t>
            </w:r>
          </w:p>
        </w:tc>
        <w:tc>
          <w:tcPr/>
          <w:p w:rsidR="00000000" w:rsidDel="00000000" w:rsidP="00000000" w:rsidRDefault="00000000" w:rsidRPr="00000000" w14:paraId="000000AD">
            <w:pPr>
              <w:jc w:val="left"/>
              <w:rPr>
                <w:sz w:val="20"/>
                <w:szCs w:val="20"/>
              </w:rPr>
            </w:pPr>
            <w:r w:rsidDel="00000000" w:rsidR="00000000" w:rsidRPr="00000000">
              <w:rPr>
                <w:rtl w:val="0"/>
              </w:rPr>
            </w:r>
          </w:p>
          <w:p w:rsidR="00000000" w:rsidDel="00000000" w:rsidP="00000000" w:rsidRDefault="00000000" w:rsidRPr="00000000" w14:paraId="000000AE">
            <w:pPr>
              <w:jc w:val="center"/>
              <w:rPr>
                <w:sz w:val="20"/>
                <w:szCs w:val="20"/>
              </w:rPr>
            </w:pPr>
            <w:r w:rsidDel="00000000" w:rsidR="00000000" w:rsidRPr="00000000">
              <w:rPr>
                <w:sz w:val="20"/>
                <w:szCs w:val="20"/>
                <w:rtl w:val="0"/>
              </w:rPr>
              <w:t xml:space="preserve">___________________________________</w:t>
            </w:r>
          </w:p>
          <w:p w:rsidR="00000000" w:rsidDel="00000000" w:rsidP="00000000" w:rsidRDefault="00000000" w:rsidRPr="00000000" w14:paraId="000000AF">
            <w:pPr>
              <w:jc w:val="center"/>
              <w:rPr>
                <w:sz w:val="20"/>
                <w:szCs w:val="20"/>
              </w:rPr>
            </w:pPr>
            <w:r w:rsidDel="00000000" w:rsidR="00000000" w:rsidRPr="00000000">
              <w:rPr>
                <w:sz w:val="20"/>
                <w:szCs w:val="20"/>
                <w:rtl w:val="0"/>
              </w:rPr>
              <w:t xml:space="preserve">Fernanda Zluhan</w:t>
            </w:r>
          </w:p>
          <w:p w:rsidR="00000000" w:rsidDel="00000000" w:rsidP="00000000" w:rsidRDefault="00000000" w:rsidRPr="00000000" w14:paraId="000000B0">
            <w:pPr>
              <w:jc w:val="center"/>
              <w:rPr>
                <w:sz w:val="20"/>
                <w:szCs w:val="20"/>
              </w:rPr>
            </w:pPr>
            <w:r w:rsidDel="00000000" w:rsidR="00000000" w:rsidRPr="00000000">
              <w:rPr>
                <w:sz w:val="20"/>
                <w:szCs w:val="20"/>
                <w:rtl w:val="0"/>
              </w:rPr>
              <w:t xml:space="preserve">Coordenadora de Assistência Social</w:t>
            </w:r>
          </w:p>
          <w:p w:rsidR="00000000" w:rsidDel="00000000" w:rsidP="00000000" w:rsidRDefault="00000000" w:rsidRPr="00000000" w14:paraId="000000B1">
            <w:pPr>
              <w:jc w:val="center"/>
              <w:rPr>
                <w:sz w:val="20"/>
                <w:szCs w:val="20"/>
              </w:rPr>
            </w:pPr>
            <w:r w:rsidDel="00000000" w:rsidR="00000000" w:rsidRPr="00000000">
              <w:rPr>
                <w:rtl w:val="0"/>
              </w:rPr>
            </w:r>
          </w:p>
          <w:p w:rsidR="00000000" w:rsidDel="00000000" w:rsidP="00000000" w:rsidRDefault="00000000" w:rsidRPr="00000000" w14:paraId="000000B2">
            <w:pPr>
              <w:jc w:val="center"/>
              <w:rPr>
                <w:sz w:val="20"/>
                <w:szCs w:val="20"/>
              </w:rPr>
            </w:pPr>
            <w:r w:rsidDel="00000000" w:rsidR="00000000" w:rsidRPr="00000000">
              <w:rPr>
                <w:rtl w:val="0"/>
              </w:rPr>
            </w:r>
          </w:p>
          <w:p w:rsidR="00000000" w:rsidDel="00000000" w:rsidP="00000000" w:rsidRDefault="00000000" w:rsidRPr="00000000" w14:paraId="000000B3">
            <w:pPr>
              <w:jc w:val="cente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B4">
            <w:pPr>
              <w:jc w:val="left"/>
              <w:rPr>
                <w:sz w:val="20"/>
                <w:szCs w:val="20"/>
              </w:rPr>
            </w:pPr>
            <w:r w:rsidDel="00000000" w:rsidR="00000000" w:rsidRPr="00000000">
              <w:rPr>
                <w:rtl w:val="0"/>
              </w:rPr>
            </w:r>
          </w:p>
        </w:tc>
        <w:tc>
          <w:tcPr/>
          <w:p w:rsidR="00000000" w:rsidDel="00000000" w:rsidP="00000000" w:rsidRDefault="00000000" w:rsidRPr="00000000" w14:paraId="000000B5">
            <w:pPr>
              <w:jc w:val="center"/>
              <w:rPr>
                <w:sz w:val="20"/>
                <w:szCs w:val="20"/>
              </w:rPr>
            </w:pPr>
            <w:r w:rsidDel="00000000" w:rsidR="00000000" w:rsidRPr="00000000">
              <w:rPr>
                <w:sz w:val="20"/>
                <w:szCs w:val="20"/>
                <w:rtl w:val="0"/>
              </w:rPr>
              <w:t xml:space="preserve">___________________________</w:t>
            </w:r>
          </w:p>
          <w:p w:rsidR="00000000" w:rsidDel="00000000" w:rsidP="00000000" w:rsidRDefault="00000000" w:rsidRPr="00000000" w14:paraId="000000B6">
            <w:pPr>
              <w:jc w:val="center"/>
              <w:rPr>
                <w:sz w:val="20"/>
                <w:szCs w:val="20"/>
              </w:rPr>
            </w:pPr>
            <w:r w:rsidDel="00000000" w:rsidR="00000000" w:rsidRPr="00000000">
              <w:rPr>
                <w:sz w:val="20"/>
                <w:szCs w:val="20"/>
                <w:rtl w:val="0"/>
              </w:rPr>
              <w:t xml:space="preserve">Ariane Vasconcellos de Albernaz</w:t>
            </w:r>
          </w:p>
          <w:p w:rsidR="00000000" w:rsidDel="00000000" w:rsidP="00000000" w:rsidRDefault="00000000" w:rsidRPr="00000000" w14:paraId="000000B7">
            <w:pPr>
              <w:jc w:val="center"/>
              <w:rPr>
                <w:sz w:val="20"/>
                <w:szCs w:val="20"/>
              </w:rPr>
            </w:pPr>
            <w:r w:rsidDel="00000000" w:rsidR="00000000" w:rsidRPr="00000000">
              <w:rPr>
                <w:sz w:val="20"/>
                <w:szCs w:val="20"/>
                <w:rtl w:val="0"/>
              </w:rPr>
              <w:t xml:space="preserve">Coordenadora de Compras</w:t>
            </w:r>
          </w:p>
          <w:p w:rsidR="00000000" w:rsidDel="00000000" w:rsidP="00000000" w:rsidRDefault="00000000" w:rsidRPr="00000000" w14:paraId="000000B8">
            <w:pPr>
              <w:jc w:val="center"/>
              <w:rPr>
                <w:sz w:val="20"/>
                <w:szCs w:val="20"/>
              </w:rPr>
            </w:pPr>
            <w:r w:rsidDel="00000000" w:rsidR="00000000" w:rsidRPr="00000000">
              <w:rPr>
                <w:sz w:val="20"/>
                <w:szCs w:val="20"/>
                <w:rtl w:val="0"/>
              </w:rPr>
              <w:t xml:space="preserve">Solicitante</w:t>
            </w:r>
          </w:p>
          <w:p w:rsidR="00000000" w:rsidDel="00000000" w:rsidP="00000000" w:rsidRDefault="00000000" w:rsidRPr="00000000" w14:paraId="000000B9">
            <w:pPr>
              <w:jc w:val="left"/>
              <w:rPr>
                <w:sz w:val="20"/>
                <w:szCs w:val="20"/>
              </w:rPr>
            </w:pPr>
            <w:r w:rsidDel="00000000" w:rsidR="00000000" w:rsidRPr="00000000">
              <w:rPr>
                <w:rtl w:val="0"/>
              </w:rPr>
            </w:r>
          </w:p>
          <w:p w:rsidR="00000000" w:rsidDel="00000000" w:rsidP="00000000" w:rsidRDefault="00000000" w:rsidRPr="00000000" w14:paraId="000000BA">
            <w:pPr>
              <w:jc w:val="left"/>
              <w:rPr>
                <w:sz w:val="20"/>
                <w:szCs w:val="20"/>
              </w:rPr>
            </w:pPr>
            <w:r w:rsidDel="00000000" w:rsidR="00000000" w:rsidRPr="00000000">
              <w:rPr>
                <w:rtl w:val="0"/>
              </w:rPr>
            </w:r>
          </w:p>
        </w:tc>
      </w:tr>
    </w:tbl>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before="0" w:line="240" w:lineRule="auto"/>
        <w:jc w:val="left"/>
        <w:rPr>
          <w:color w:val="ff0000"/>
          <w:sz w:val="20"/>
          <w:szCs w:val="20"/>
        </w:rPr>
      </w:pPr>
      <w:r w:rsidDel="00000000" w:rsidR="00000000" w:rsidRPr="00000000">
        <w:rPr>
          <w:rtl w:val="0"/>
        </w:rPr>
      </w:r>
    </w:p>
    <w:sectPr>
      <w:headerReference r:id="rId9" w:type="default"/>
      <w:footerReference r:id="rId10" w:type="default"/>
      <w:pgSz w:h="16840" w:w="11907" w:orient="portrait"/>
      <w:pgMar w:bottom="1134" w:top="1134" w:left="1418" w:right="1418" w:header="720"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spacing w:after="0" w:before="0" w:line="240" w:lineRule="auto"/>
      <w:rPr>
        <w:sz w:val="16"/>
        <w:szCs w:val="16"/>
      </w:rPr>
    </w:pPr>
    <w:r w:rsidDel="00000000" w:rsidR="00000000" w:rsidRPr="00000000">
      <w:rPr>
        <w:rtl w:val="0"/>
      </w:rPr>
    </w:r>
  </w:p>
  <w:tbl>
    <w:tblPr>
      <w:tblStyle w:val="Table3"/>
      <w:tblW w:w="10773.0" w:type="dxa"/>
      <w:jc w:val="left"/>
      <w:tblInd w:w="-8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73"/>
      <w:tblGridChange w:id="0">
        <w:tblGrid>
          <w:gridCol w:w="10773"/>
        </w:tblGrid>
      </w:tblGridChange>
    </w:tblGrid>
    <w:tr>
      <w:trPr>
        <w:cantSplit w:val="0"/>
        <w:tblHeader w:val="0"/>
      </w:trPr>
      <w:tc>
        <w:tcPr>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419"/>
              <w:tab w:val="right" w:leader="none" w:pos="8838"/>
            </w:tabs>
            <w:spacing w:after="0" w:before="0" w:lineRule="auto"/>
            <w:jc w:val="center"/>
            <w:rPr>
              <w:b w:val="1"/>
              <w:color w:val="000000"/>
              <w:sz w:val="18"/>
              <w:szCs w:val="18"/>
            </w:rPr>
          </w:pPr>
          <w:r w:rsidDel="00000000" w:rsidR="00000000" w:rsidRPr="00000000">
            <w:rPr>
              <w:b w:val="1"/>
              <w:color w:val="000000"/>
              <w:sz w:val="18"/>
              <w:szCs w:val="18"/>
              <w:rtl w:val="0"/>
            </w:rPr>
            <w:t xml:space="preserve">Telefone: (51) </w:t>
          </w:r>
          <w:r w:rsidDel="00000000" w:rsidR="00000000" w:rsidRPr="00000000">
            <w:rPr>
              <w:b w:val="1"/>
              <w:sz w:val="18"/>
              <w:szCs w:val="18"/>
              <w:rtl w:val="0"/>
            </w:rPr>
            <w:t xml:space="preserve">99770-2442</w:t>
          </w:r>
          <w:r w:rsidDel="00000000" w:rsidR="00000000" w:rsidRPr="00000000">
            <w:rPr>
              <w:b w:val="1"/>
              <w:color w:val="000000"/>
              <w:sz w:val="18"/>
              <w:szCs w:val="18"/>
              <w:rtl w:val="0"/>
            </w:rPr>
            <w:t xml:space="preserve"> - E-mail: compras@saojeronimo.rs.gov.br</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419"/>
              <w:tab w:val="right" w:leader="none" w:pos="8838"/>
            </w:tabs>
            <w:spacing w:after="0" w:before="0" w:lineRule="auto"/>
            <w:jc w:val="center"/>
            <w:rPr>
              <w:color w:val="000000"/>
            </w:rPr>
          </w:pPr>
          <w:r w:rsidDel="00000000" w:rsidR="00000000" w:rsidRPr="00000000">
            <w:rPr>
              <w:b w:val="1"/>
              <w:color w:val="000000"/>
              <w:sz w:val="18"/>
              <w:szCs w:val="18"/>
              <w:rtl w:val="0"/>
            </w:rPr>
            <w:t xml:space="preserve">CNPJ 88.117.700/0001-01 - Rua Cel. Soares de Carvalho, 558 - São Jerônimo</w:t>
          </w:r>
          <w:r w:rsidDel="00000000" w:rsidR="00000000" w:rsidRPr="00000000">
            <w:rPr>
              <w:b w:val="1"/>
              <w:sz w:val="18"/>
              <w:szCs w:val="18"/>
              <w:rtl w:val="0"/>
            </w:rPr>
            <w:t xml:space="preserve">–RS</w:t>
          </w:r>
          <w:r w:rsidDel="00000000" w:rsidR="00000000" w:rsidRPr="00000000">
            <w:rPr>
              <w:b w:val="1"/>
              <w:color w:val="000000"/>
              <w:sz w:val="18"/>
              <w:szCs w:val="18"/>
              <w:rtl w:val="0"/>
            </w:rPr>
            <w:t xml:space="preserve"> CEP 96700-000</w:t>
          </w:r>
          <w:r w:rsidDel="00000000" w:rsidR="00000000" w:rsidRPr="00000000">
            <w:rPr>
              <w:rtl w:val="0"/>
            </w:rPr>
          </w:r>
        </w:p>
      </w:tc>
    </w:tr>
  </w:tbl>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419"/>
        <w:tab w:val="right" w:leader="none" w:pos="8838"/>
      </w:tabs>
      <w:spacing w:after="0" w:before="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419"/>
        <w:tab w:val="right" w:leader="none" w:pos="8838"/>
      </w:tabs>
      <w:spacing w:after="0" w:before="0" w:lineRule="auto"/>
      <w:jc w:val="center"/>
      <w:rPr>
        <w:color w:val="000000"/>
        <w:sz w:val="10"/>
        <w:szCs w:val="1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609600</wp:posOffset>
          </wp:positionH>
          <wp:positionV relativeFrom="paragraph">
            <wp:posOffset>-152396</wp:posOffset>
          </wp:positionV>
          <wp:extent cx="699751" cy="862013"/>
          <wp:effectExtent b="0" l="0" r="0" t="0"/>
          <wp:wrapNone/>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99751" cy="862013"/>
                  </a:xfrm>
                  <a:prstGeom prst="rect"/>
                  <a:ln/>
                </pic:spPr>
              </pic:pic>
            </a:graphicData>
          </a:graphic>
        </wp:anchor>
      </w:drawing>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419"/>
        <w:tab w:val="right" w:leader="none" w:pos="8838"/>
      </w:tabs>
      <w:spacing w:after="0" w:before="0" w:lineRule="auto"/>
      <w:jc w:val="center"/>
      <w:rPr>
        <w:color w:val="000000"/>
        <w:sz w:val="30"/>
        <w:szCs w:val="3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248920</wp:posOffset>
          </wp:positionH>
          <wp:positionV relativeFrom="margin">
            <wp:posOffset>-822955</wp:posOffset>
          </wp:positionV>
          <wp:extent cx="5246" cy="8090"/>
          <wp:effectExtent b="0" l="0" r="0" t="0"/>
          <wp:wrapNone/>
          <wp:docPr id="8" name="image1.png"/>
          <a:graphic>
            <a:graphicData uri="http://schemas.openxmlformats.org/drawingml/2006/picture">
              <pic:pic>
                <pic:nvPicPr>
                  <pic:cNvPr id="0" name="image1.png"/>
                  <pic:cNvPicPr preferRelativeResize="0"/>
                </pic:nvPicPr>
                <pic:blipFill>
                  <a:blip r:embed="rId1"/>
                  <a:srcRect b="36468" l="-53623" r="53623" t="-36469"/>
                  <a:stretch>
                    <a:fillRect/>
                  </a:stretch>
                </pic:blipFill>
                <pic:spPr>
                  <a:xfrm>
                    <a:off x="0" y="0"/>
                    <a:ext cx="5246" cy="8090"/>
                  </a:xfrm>
                  <a:prstGeom prst="rect"/>
                  <a:ln/>
                </pic:spPr>
              </pic:pic>
            </a:graphicData>
          </a:graphic>
        </wp:anchor>
      </w:drawing>
    </w:r>
    <w:r w:rsidDel="00000000" w:rsidR="00000000" w:rsidRPr="00000000">
      <w:rPr>
        <w:color w:val="000000"/>
        <w:sz w:val="30"/>
        <w:szCs w:val="30"/>
        <w:rtl w:val="0"/>
      </w:rPr>
      <w:t xml:space="preserve">Estado do Rio Grande do Sul</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419"/>
        <w:tab w:val="right" w:leader="none" w:pos="8838"/>
      </w:tabs>
      <w:spacing w:after="0" w:before="0" w:lineRule="auto"/>
      <w:jc w:val="center"/>
      <w:rPr>
        <w:b w:val="1"/>
        <w:color w:val="000000"/>
        <w:sz w:val="30"/>
        <w:szCs w:val="30"/>
        <w:u w:val="single"/>
      </w:rPr>
    </w:pPr>
    <w:r w:rsidDel="00000000" w:rsidR="00000000" w:rsidRPr="00000000">
      <w:rPr>
        <w:b w:val="1"/>
        <w:color w:val="000000"/>
        <w:sz w:val="30"/>
        <w:szCs w:val="30"/>
        <w:u w:val="single"/>
        <w:rtl w:val="0"/>
      </w:rPr>
      <w:t xml:space="preserve">MUNICÍPIO DE SÃO JERÔNIMO</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419"/>
        <w:tab w:val="right" w:leader="none" w:pos="8838"/>
      </w:tabs>
      <w:spacing w:after="0" w:before="0" w:lineRule="auto"/>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lowerLetter"/>
      <w:lvlText w:val="%1)"/>
      <w:lvlJc w:val="left"/>
      <w:pPr>
        <w:ind w:left="425"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t-BR"/>
      </w:rPr>
    </w:rPrDefault>
    <w:pPrDefault>
      <w:pPr>
        <w:spacing w:after="160" w:before="160" w:line="30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200" w:lineRule="auto"/>
    </w:pPr>
    <w:rPr>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spacing w:before="200"/>
      <w:outlineLvl w:val="0"/>
    </w:pPr>
    <w:rPr>
      <w:b w:val="1"/>
      <w:sz w:val="32"/>
      <w:szCs w:val="32"/>
    </w:rPr>
  </w:style>
  <w:style w:type="paragraph" w:styleId="Ttulo2">
    <w:name w:val="heading 2"/>
    <w:basedOn w:val="Normal"/>
    <w:next w:val="Normal"/>
    <w:uiPriority w:val="9"/>
    <w:semiHidden w:val="1"/>
    <w:unhideWhenUsed w:val="1"/>
    <w:qFormat w:val="1"/>
    <w:pPr>
      <w:keepNext w:val="1"/>
      <w:spacing w:after="60" w:before="240"/>
      <w:outlineLvl w:val="1"/>
    </w:pPr>
    <w:rPr>
      <w:rFonts w:ascii="Cambria" w:cs="Cambria" w:eastAsia="Cambria" w:hAnsi="Cambria"/>
      <w:b w:val="1"/>
      <w:i w:val="1"/>
      <w:sz w:val="28"/>
      <w:szCs w:val="28"/>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Subttulo">
    <w:name w:val="Subtitle"/>
    <w:basedOn w:val="Normal"/>
    <w:next w:val="Normal"/>
    <w:uiPriority w:val="11"/>
    <w:qFormat w:val="1"/>
    <w:pPr>
      <w:ind w:firstLine="567"/>
    </w:pPr>
    <w:rPr>
      <w:rFonts w:ascii="Calibri" w:cs="Calibri" w:eastAsia="Calibri" w:hAnsi="Calibri"/>
      <w:color w:val="5a5a5a"/>
    </w:rPr>
  </w:style>
  <w:style w:type="table" w:styleId="a" w:customStyle="1">
    <w:basedOn w:val="TableNormal1"/>
    <w:tblPr>
      <w:tblStyleRowBandSize w:val="1"/>
      <w:tblStyleColBandSize w:val="1"/>
      <w:tblCellMar>
        <w:left w:w="70.0" w:type="dxa"/>
        <w:right w:w="70.0" w:type="dxa"/>
      </w:tblCellMar>
    </w:tblPr>
  </w:style>
  <w:style w:type="table" w:styleId="a0" w:customStyle="1">
    <w:basedOn w:val="TableNormal1"/>
    <w:tblPr>
      <w:tblStyleRowBandSize w:val="1"/>
      <w:tblStyleColBandSize w:val="1"/>
      <w:tblCellMar>
        <w:left w:w="108.0" w:type="dxa"/>
        <w:right w:w="108.0" w:type="dxa"/>
      </w:tblCellMar>
    </w:tblPr>
  </w:style>
  <w:style w:type="paragraph" w:styleId="PargrafodaLista">
    <w:name w:val="List Paragraph"/>
    <w:basedOn w:val="Normal"/>
    <w:uiPriority w:val="34"/>
    <w:qFormat w:val="1"/>
    <w:rsid w:val="00F1594D"/>
    <w:pPr>
      <w:spacing w:after="80" w:before="80" w:line="276" w:lineRule="auto"/>
      <w:ind w:left="720" w:firstLine="567"/>
      <w:contextualSpacing w:val="1"/>
    </w:pPr>
    <w:rPr>
      <w:rFonts w:cstheme="minorBidi" w:eastAsiaTheme="minorHAnsi"/>
      <w:color w:val="000000" w:themeColor="text1"/>
      <w:sz w:val="20"/>
      <w:szCs w:val="22"/>
      <w:lang w:eastAsia="en-US"/>
    </w:rPr>
  </w:style>
  <w:style w:type="character" w:styleId="Hyperlink">
    <w:name w:val="Hyperlink"/>
    <w:basedOn w:val="Fontepargpadro"/>
    <w:uiPriority w:val="99"/>
    <w:unhideWhenUsed w:val="1"/>
    <w:rsid w:val="000C56A0"/>
    <w:rPr>
      <w:color w:val="0000ff" w:themeColor="hyperlink"/>
      <w:u w:val="single"/>
    </w:rPr>
  </w:style>
  <w:style w:type="paragraph" w:styleId="Textodebalo">
    <w:name w:val="Balloon Text"/>
    <w:basedOn w:val="Normal"/>
    <w:link w:val="TextodebaloChar"/>
    <w:uiPriority w:val="99"/>
    <w:semiHidden w:val="1"/>
    <w:unhideWhenUsed w:val="1"/>
    <w:rsid w:val="00871222"/>
    <w:pPr>
      <w:spacing w:after="0" w:before="0" w:line="240" w:lineRule="auto"/>
    </w:pPr>
    <w:rPr>
      <w:rFonts w:ascii="Segoe UI" w:cs="Segoe UI" w:hAnsi="Segoe UI"/>
      <w:sz w:val="18"/>
      <w:szCs w:val="18"/>
    </w:rPr>
  </w:style>
  <w:style w:type="character" w:styleId="TextodebaloChar" w:customStyle="1">
    <w:name w:val="Texto de balão Char"/>
    <w:basedOn w:val="Fontepargpadro"/>
    <w:link w:val="Textodebalo"/>
    <w:uiPriority w:val="99"/>
    <w:semiHidden w:val="1"/>
    <w:rsid w:val="00871222"/>
    <w:rPr>
      <w:rFonts w:ascii="Segoe UI" w:cs="Segoe UI" w:hAnsi="Segoe UI"/>
      <w:sz w:val="18"/>
      <w:szCs w:val="18"/>
    </w:rPr>
  </w:style>
  <w:style w:type="paragraph" w:styleId="Default" w:customStyle="1">
    <w:name w:val="Default"/>
    <w:rsid w:val="007B17C7"/>
    <w:pPr>
      <w:autoSpaceDE w:val="0"/>
      <w:autoSpaceDN w:val="0"/>
      <w:adjustRightInd w:val="0"/>
      <w:spacing w:after="0" w:before="0" w:line="240" w:lineRule="auto"/>
      <w:jc w:val="left"/>
    </w:pPr>
    <w:rPr>
      <w:rFonts w:ascii="Verdana" w:cs="Verdana" w:hAnsi="Verdana"/>
      <w:color w:val="000000"/>
    </w:rPr>
  </w:style>
  <w:style w:type="table" w:styleId="Tabelacomgrade">
    <w:name w:val="Table Grid"/>
    <w:basedOn w:val="Tabelanormal"/>
    <w:uiPriority w:val="39"/>
    <w:rsid w:val="007A41E7"/>
    <w:pPr>
      <w:spacing w:after="0" w:before="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abealho">
    <w:name w:val="header"/>
    <w:basedOn w:val="Normal"/>
    <w:link w:val="CabealhoChar"/>
    <w:uiPriority w:val="99"/>
    <w:unhideWhenUsed w:val="1"/>
    <w:rsid w:val="00080AE8"/>
    <w:pPr>
      <w:tabs>
        <w:tab w:val="center" w:pos="4252"/>
        <w:tab w:val="right" w:pos="8504"/>
      </w:tabs>
      <w:spacing w:after="0" w:before="0" w:line="240" w:lineRule="auto"/>
    </w:pPr>
  </w:style>
  <w:style w:type="character" w:styleId="CabealhoChar" w:customStyle="1">
    <w:name w:val="Cabeçalho Char"/>
    <w:basedOn w:val="Fontepargpadro"/>
    <w:link w:val="Cabealho"/>
    <w:uiPriority w:val="99"/>
    <w:rsid w:val="00080AE8"/>
  </w:style>
  <w:style w:type="paragraph" w:styleId="Rodap">
    <w:name w:val="footer"/>
    <w:basedOn w:val="Normal"/>
    <w:link w:val="RodapChar"/>
    <w:uiPriority w:val="99"/>
    <w:unhideWhenUsed w:val="1"/>
    <w:rsid w:val="00080AE8"/>
    <w:pPr>
      <w:tabs>
        <w:tab w:val="center" w:pos="4252"/>
        <w:tab w:val="right" w:pos="8504"/>
      </w:tabs>
      <w:spacing w:after="0" w:before="0" w:line="240" w:lineRule="auto"/>
    </w:pPr>
  </w:style>
  <w:style w:type="character" w:styleId="RodapChar" w:customStyle="1">
    <w:name w:val="Rodapé Char"/>
    <w:basedOn w:val="Fontepargpadro"/>
    <w:link w:val="Rodap"/>
    <w:uiPriority w:val="99"/>
    <w:rsid w:val="00080AE8"/>
  </w:style>
  <w:style w:type="table" w:styleId="a1" w:customStyle="1">
    <w:basedOn w:val="TableNormal1"/>
    <w:tblPr>
      <w:tblStyleRowBandSize w:val="1"/>
      <w:tblStyleColBandSize w:val="1"/>
      <w:tblCellMar>
        <w:left w:w="108.0" w:type="dxa"/>
        <w:right w:w="108.0" w:type="dxa"/>
      </w:tblCellMar>
    </w:tblPr>
  </w:style>
  <w:style w:type="table" w:styleId="a2" w:customStyle="1">
    <w:basedOn w:val="TableNormal1"/>
    <w:pPr>
      <w:spacing w:after="0" w:before="0" w:line="240" w:lineRule="auto"/>
    </w:pPr>
    <w:tblPr>
      <w:tblStyleRowBandSize w:val="1"/>
      <w:tblStyleColBandSize w:val="1"/>
      <w:tblCellMar>
        <w:left w:w="108.0" w:type="dxa"/>
        <w:right w:w="108.0" w:type="dxa"/>
      </w:tblCellMar>
    </w:tblPr>
  </w:style>
  <w:style w:type="table" w:styleId="a3" w:customStyle="1">
    <w:basedOn w:val="TableNormal1"/>
    <w:tblPr>
      <w:tblStyleRowBandSize w:val="1"/>
      <w:tblStyleColBandSize w:val="1"/>
      <w:tblCellMar>
        <w:left w:w="108.0" w:type="dxa"/>
        <w:right w:w="108.0" w:type="dxa"/>
      </w:tblCellMar>
    </w:tblPr>
  </w:style>
  <w:style w:type="table" w:styleId="a4" w:customStyle="1">
    <w:basedOn w:val="TableNormal1"/>
    <w:tblPr>
      <w:tblStyleRowBandSize w:val="1"/>
      <w:tblStyleColBandSize w:val="1"/>
      <w:tblCellMar>
        <w:left w:w="108.0" w:type="dxa"/>
        <w:right w:w="108.0" w:type="dxa"/>
      </w:tblCellMar>
    </w:tblPr>
  </w:style>
  <w:style w:type="table" w:styleId="a5" w:customStyle="1">
    <w:basedOn w:val="TableNormal1"/>
    <w:pPr>
      <w:spacing w:after="0" w:before="0" w:line="240" w:lineRule="auto"/>
    </w:pPr>
    <w:tblPr>
      <w:tblStyleRowBandSize w:val="1"/>
      <w:tblStyleColBandSize w:val="1"/>
      <w:tblCellMar>
        <w:left w:w="108.0" w:type="dxa"/>
        <w:right w:w="108.0" w:type="dxa"/>
      </w:tblCellMar>
    </w:tblPr>
  </w:style>
  <w:style w:type="table" w:styleId="a6" w:customStyle="1">
    <w:basedOn w:val="TableNormal1"/>
    <w:tblPr>
      <w:tblStyleRowBandSize w:val="1"/>
      <w:tblStyleColBandSize w:val="1"/>
      <w:tblCellMar>
        <w:left w:w="108.0" w:type="dxa"/>
        <w:right w:w="108.0" w:type="dxa"/>
      </w:tblCellMar>
    </w:tblPr>
  </w:style>
  <w:style w:type="paragraph" w:styleId="Subtitle">
    <w:name w:val="Subtitle"/>
    <w:basedOn w:val="Normal"/>
    <w:next w:val="Normal"/>
    <w:pPr>
      <w:ind w:firstLine="567"/>
    </w:pPr>
    <w:rPr>
      <w:rFonts w:ascii="Calibri" w:cs="Calibri" w:eastAsia="Calibri" w:hAnsi="Calibri"/>
      <w:color w:val="5a5a5a"/>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pPr>
      <w:spacing w:after="0" w:before="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planalto.gov.br/ccivil_03/_ato2019-2022/2021/lei/L14133.htm#art158" TargetMode="External"/><Relationship Id="rId8" Type="http://schemas.openxmlformats.org/officeDocument/2006/relationships/hyperlink" Target="mailto:renatomiller1967@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ysScObR4/8xtwEsQg1LU1IGcQQ==">CgMxLjAyCGguZ2pkZ3hzMg5oLmI5ZnNqYTlvcjJrMTIOaC5ha2tkajR1cHN0NjQyDmgud28wcjk1ZjZicTQ5MgloLjN6bnlzaDcyCWguMmV0OTJwMDgAciExMXNXUTZqN3YtZFJudG5xMGVWdGRNMGdDTlNGM1dqUm0=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2024-12-27T16:30:00Z</dcterms:created>
  <dc:creator>Ariane-Compras</dc:creator>
</cp:coreProperties>
</file>